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0"/>
        <w:gridCol w:w="810"/>
        <w:gridCol w:w="2790"/>
      </w:tblGrid>
      <w:tr w:rsidR="00FC5E1E" w14:paraId="2B5CE14D" w14:textId="77777777" w:rsidTr="00FC5E1E">
        <w:trPr>
          <w:trHeight w:val="260"/>
        </w:trPr>
        <w:tc>
          <w:tcPr>
            <w:tcW w:w="2570" w:type="dxa"/>
            <w:tcBorders>
              <w:top w:val="nil"/>
              <w:left w:val="nil"/>
              <w:bottom w:val="nil"/>
              <w:right w:val="nil"/>
            </w:tcBorders>
          </w:tcPr>
          <w:p w14:paraId="6D5A581C" w14:textId="77777777" w:rsidR="00FC5E1E" w:rsidRDefault="00FC5E1E" w:rsidP="00FC5E1E">
            <w:pPr>
              <w:spacing w:line="840" w:lineRule="exac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810" w:type="dxa"/>
            <w:tcBorders>
              <w:top w:val="nil"/>
              <w:left w:val="nil"/>
              <w:bottom w:val="nil"/>
              <w:right w:val="nil"/>
            </w:tcBorders>
            <w:vAlign w:val="bottom"/>
          </w:tcPr>
          <w:p w14:paraId="3DF31A7D" w14:textId="01155FE1" w:rsidR="00FC5E1E" w:rsidRDefault="00FC5E1E" w:rsidP="00FC5E1E">
            <w:pPr>
              <w:pStyle w:val="HdFirstPage"/>
              <w:spacing w:line="760" w:lineRule="exact"/>
              <w:jc w:val="left"/>
              <w:rPr>
                <w:position w:val="-4"/>
              </w:rPr>
            </w:pPr>
            <w:r>
              <w:rPr>
                <w:noProof/>
                <w:position w:val="-4"/>
                <w:sz w:val="20"/>
              </w:rPr>
              <w:drawing>
                <wp:inline distT="0" distB="0" distL="0" distR="0" wp14:anchorId="31D256D8" wp14:editId="1EC184EE">
                  <wp:extent cx="450215" cy="382270"/>
                  <wp:effectExtent l="0" t="0" r="6985" b="0"/>
                  <wp:docPr id="5" name="Picture 5"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50215" cy="382270"/>
                          </a:xfrm>
                          <a:prstGeom prst="rect">
                            <a:avLst/>
                          </a:prstGeom>
                          <a:noFill/>
                          <a:ln>
                            <a:noFill/>
                          </a:ln>
                        </pic:spPr>
                      </pic:pic>
                    </a:graphicData>
                  </a:graphic>
                </wp:inline>
              </w:drawing>
            </w:r>
          </w:p>
        </w:tc>
        <w:tc>
          <w:tcPr>
            <w:tcW w:w="2790" w:type="dxa"/>
            <w:tcBorders>
              <w:top w:val="nil"/>
              <w:left w:val="nil"/>
              <w:bottom w:val="nil"/>
              <w:right w:val="nil"/>
            </w:tcBorders>
          </w:tcPr>
          <w:p w14:paraId="324C120A" w14:textId="77777777" w:rsidR="00FC5E1E" w:rsidRDefault="00FC5E1E" w:rsidP="00FC5E1E">
            <w:pPr>
              <w:spacing w:line="840" w:lineRule="exact"/>
              <w:ind w:left="72"/>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r>
    </w:tbl>
    <w:p w14:paraId="253C0E62" w14:textId="77777777" w:rsidR="00FC5E1E" w:rsidRDefault="00FC5E1E" w:rsidP="00FC5E1E">
      <w:pPr>
        <w:pStyle w:val="HdMemorandum"/>
        <w:spacing w:before="40" w:after="140"/>
        <w:ind w:right="994"/>
        <w:jc w:val="center"/>
      </w:pPr>
      <w:r>
        <w:rPr>
          <w:noProof w:val="0"/>
        </w:rPr>
        <w:br w:type="textWrapping" w:clear="all"/>
        <w:t>headquarters</w:t>
      </w:r>
      <w:r>
        <w:t xml:space="preserve"> • siege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10017</w:t>
          </w:r>
        </w:smartTag>
      </w:smartTag>
    </w:p>
    <w:p w14:paraId="0C007D0D" w14:textId="77777777" w:rsidR="00FC5E1E" w:rsidRDefault="00FC5E1E" w:rsidP="00FC5E1E">
      <w:pPr>
        <w:ind w:right="864"/>
        <w:jc w:val="center"/>
        <w:rPr>
          <w:spacing w:val="20"/>
          <w:w w:val="113"/>
          <w:kern w:val="12"/>
          <w:sz w:val="12"/>
        </w:rPr>
      </w:pPr>
      <w:r>
        <w:rPr>
          <w:spacing w:val="20"/>
          <w:w w:val="113"/>
          <w:kern w:val="12"/>
          <w:sz w:val="12"/>
        </w:rPr>
        <w:t>TEL.: 1 (212) 963.1234 • FAX: 1 (212) 963.4879</w:t>
      </w:r>
    </w:p>
    <w:p w14:paraId="09CA1F16" w14:textId="77777777" w:rsidR="00FC5E1E" w:rsidRPr="001F460F" w:rsidRDefault="00FC5E1E" w:rsidP="00FC5E1E">
      <w:pPr>
        <w:pStyle w:val="NoteVerbaleEnglish"/>
        <w:tabs>
          <w:tab w:val="clear" w:pos="576"/>
          <w:tab w:val="clear" w:pos="1152"/>
          <w:tab w:val="clear" w:pos="1728"/>
          <w:tab w:val="clear" w:pos="2304"/>
          <w:tab w:val="clear" w:pos="5040"/>
        </w:tabs>
        <w:rPr>
          <w:sz w:val="22"/>
        </w:rPr>
      </w:pPr>
    </w:p>
    <w:p w14:paraId="2A174DC9" w14:textId="77777777" w:rsidR="00FC5E1E" w:rsidRPr="001F460F" w:rsidRDefault="00FC5E1E" w:rsidP="00FC5E1E">
      <w:pPr>
        <w:pStyle w:val="NoteVerbaleEnglish"/>
        <w:tabs>
          <w:tab w:val="clear" w:pos="576"/>
          <w:tab w:val="clear" w:pos="1152"/>
          <w:tab w:val="clear" w:pos="1728"/>
          <w:tab w:val="clear" w:pos="2304"/>
          <w:tab w:val="clear" w:pos="5040"/>
        </w:tabs>
        <w:rPr>
          <w:sz w:val="22"/>
        </w:rPr>
      </w:pPr>
    </w:p>
    <w:tbl>
      <w:tblPr>
        <w:tblW w:w="0" w:type="auto"/>
        <w:tblInd w:w="-1432" w:type="dxa"/>
        <w:tblLayout w:type="fixed"/>
        <w:tblCellMar>
          <w:left w:w="0" w:type="dxa"/>
          <w:right w:w="0" w:type="dxa"/>
        </w:tblCellMar>
        <w:tblLook w:val="0000" w:firstRow="0" w:lastRow="0" w:firstColumn="0" w:lastColumn="0" w:noHBand="0" w:noVBand="0"/>
      </w:tblPr>
      <w:tblGrid>
        <w:gridCol w:w="1440"/>
        <w:gridCol w:w="4608"/>
        <w:gridCol w:w="3456"/>
      </w:tblGrid>
      <w:tr w:rsidR="00FC5E1E" w14:paraId="0CEEE363" w14:textId="77777777" w:rsidTr="005F145D">
        <w:trPr>
          <w:trHeight w:val="280"/>
          <w:tblHeader/>
        </w:trPr>
        <w:tc>
          <w:tcPr>
            <w:tcW w:w="1440" w:type="dxa"/>
          </w:tcPr>
          <w:p w14:paraId="5B0FD3BC" w14:textId="77777777" w:rsidR="00FC5E1E" w:rsidRDefault="00FC5E1E" w:rsidP="005F145D">
            <w:pPr>
              <w:pStyle w:val="HdPrompts"/>
            </w:pPr>
            <w:r>
              <w:fldChar w:fldCharType="begin"/>
            </w:r>
            <w:r>
              <w:instrText xml:space="preserve"> ADVANCE \u 4 </w:instrText>
            </w:r>
            <w:r>
              <w:fldChar w:fldCharType="end"/>
            </w:r>
            <w:r>
              <w:t>reference</w:t>
            </w:r>
            <w:r>
              <w:rPr>
                <w:sz w:val="16"/>
              </w:rPr>
              <w:t>:</w:t>
            </w:r>
          </w:p>
        </w:tc>
        <w:tc>
          <w:tcPr>
            <w:tcW w:w="4608" w:type="dxa"/>
          </w:tcPr>
          <w:p w14:paraId="093ACA96" w14:textId="77777777" w:rsidR="00FC5E1E" w:rsidRPr="00FB7FDB" w:rsidRDefault="00FC5E1E" w:rsidP="005F145D">
            <w:pPr>
              <w:pStyle w:val="NoteVerbaleEnglish"/>
              <w:tabs>
                <w:tab w:val="clear" w:pos="576"/>
                <w:tab w:val="clear" w:pos="1152"/>
                <w:tab w:val="clear" w:pos="1728"/>
                <w:tab w:val="clear" w:pos="2304"/>
              </w:tabs>
            </w:pPr>
            <w:r w:rsidRPr="001F460F">
              <w:rPr>
                <w:sz w:val="22"/>
              </w:rPr>
              <w:t>EOSG/SA/201</w:t>
            </w:r>
            <w:r>
              <w:rPr>
                <w:sz w:val="22"/>
              </w:rPr>
              <w:t>9/2</w:t>
            </w:r>
          </w:p>
        </w:tc>
        <w:tc>
          <w:tcPr>
            <w:tcW w:w="3456" w:type="dxa"/>
          </w:tcPr>
          <w:p w14:paraId="2F7A9690" w14:textId="77777777" w:rsidR="00FC5E1E" w:rsidRDefault="00FC5E1E" w:rsidP="005F145D">
            <w:pPr>
              <w:pStyle w:val="NoteVerbaleEnglish"/>
              <w:tabs>
                <w:tab w:val="clear" w:pos="576"/>
                <w:tab w:val="clear" w:pos="1152"/>
                <w:tab w:val="clear" w:pos="1728"/>
                <w:tab w:val="clear" w:pos="2304"/>
              </w:tabs>
              <w:ind w:left="389"/>
            </w:pPr>
          </w:p>
        </w:tc>
      </w:tr>
    </w:tbl>
    <w:p w14:paraId="439614F9" w14:textId="77777777" w:rsidR="00FC5E1E" w:rsidRDefault="00FC5E1E" w:rsidP="00FC5E1E">
      <w:pPr>
        <w:pStyle w:val="NoteVerbaleEnglish"/>
        <w:rPr>
          <w:sz w:val="22"/>
        </w:rPr>
      </w:pPr>
    </w:p>
    <w:p w14:paraId="4D3359E4" w14:textId="77777777" w:rsidR="00FC5E1E" w:rsidRDefault="00FC5E1E" w:rsidP="00FC5E1E">
      <w:pPr>
        <w:pStyle w:val="NoteVerbaleEnglish"/>
        <w:rPr>
          <w:sz w:val="22"/>
        </w:rPr>
      </w:pPr>
    </w:p>
    <w:p w14:paraId="31305CFC" w14:textId="7F485922" w:rsidR="00975885" w:rsidRPr="00C90AF0" w:rsidRDefault="00347758" w:rsidP="00D31B39">
      <w:pPr>
        <w:pStyle w:val="NoteVerbaleEnglish"/>
        <w:rPr>
          <w:b/>
          <w:bCs/>
          <w:sz w:val="28"/>
          <w:szCs w:val="28"/>
          <w:lang w:val="fr-FR"/>
        </w:rPr>
      </w:pPr>
      <w:r w:rsidRPr="00347758">
        <w:rPr>
          <w:b/>
          <w:bCs/>
          <w:sz w:val="28"/>
          <w:szCs w:val="28"/>
          <w:lang w:val="fr-FR"/>
        </w:rPr>
        <w:t>Secrétaire général</w:t>
      </w:r>
      <w:r w:rsidR="00D561A3">
        <w:rPr>
          <w:b/>
          <w:bCs/>
          <w:sz w:val="28"/>
          <w:szCs w:val="28"/>
          <w:lang w:val="fr-FR"/>
        </w:rPr>
        <w:t>(e)</w:t>
      </w:r>
      <w:r w:rsidRPr="00347758">
        <w:rPr>
          <w:b/>
          <w:bCs/>
          <w:sz w:val="28"/>
          <w:szCs w:val="28"/>
          <w:lang w:val="fr-FR"/>
        </w:rPr>
        <w:t xml:space="preserve"> adjoint</w:t>
      </w:r>
      <w:r w:rsidR="00D561A3">
        <w:rPr>
          <w:b/>
          <w:bCs/>
          <w:sz w:val="28"/>
          <w:szCs w:val="28"/>
          <w:lang w:val="fr-FR"/>
        </w:rPr>
        <w:t>(e)</w:t>
      </w:r>
      <w:r w:rsidRPr="00347758">
        <w:rPr>
          <w:b/>
          <w:bCs/>
          <w:sz w:val="28"/>
          <w:szCs w:val="28"/>
          <w:lang w:val="fr-FR"/>
        </w:rPr>
        <w:t xml:space="preserve"> à la sûreté et à la sécurité</w:t>
      </w:r>
    </w:p>
    <w:p w14:paraId="276C0544" w14:textId="77777777" w:rsidR="00EE2062" w:rsidRPr="00C90AF0" w:rsidRDefault="00EE2062" w:rsidP="00D31B39">
      <w:pPr>
        <w:pStyle w:val="NoteVerbaleEnglish"/>
        <w:rPr>
          <w:sz w:val="22"/>
          <w:lang w:val="fr-FR"/>
        </w:rPr>
      </w:pPr>
    </w:p>
    <w:p w14:paraId="7612D3BF" w14:textId="21726C77" w:rsidR="00FB7FDB" w:rsidRPr="00C90AF0" w:rsidRDefault="00FB7FDB" w:rsidP="00FB7FDB">
      <w:pPr>
        <w:pStyle w:val="NoteVerbaleEnglish"/>
        <w:rPr>
          <w:szCs w:val="24"/>
          <w:lang w:val="fr-FR"/>
        </w:rPr>
      </w:pPr>
      <w:r w:rsidRPr="00C90AF0">
        <w:rPr>
          <w:sz w:val="22"/>
          <w:lang w:val="fr-FR"/>
        </w:rPr>
        <w:tab/>
      </w:r>
      <w:r w:rsidR="00347758" w:rsidRPr="00347758">
        <w:rPr>
          <w:szCs w:val="24"/>
          <w:lang w:val="fr-FR"/>
        </w:rPr>
        <w:t>Le Secrétariat de l</w:t>
      </w:r>
      <w:r w:rsidR="00427B6F">
        <w:rPr>
          <w:szCs w:val="24"/>
          <w:lang w:val="fr-FR"/>
        </w:rPr>
        <w:t>’</w:t>
      </w:r>
      <w:r w:rsidR="00347758" w:rsidRPr="00347758">
        <w:rPr>
          <w:szCs w:val="24"/>
          <w:lang w:val="fr-FR"/>
        </w:rPr>
        <w:t>Organisation des Nations Unies présente ses compliments aux missions permanentes auprès de l</w:t>
      </w:r>
      <w:r w:rsidR="00427B6F">
        <w:rPr>
          <w:szCs w:val="24"/>
          <w:lang w:val="fr-FR"/>
        </w:rPr>
        <w:t>’</w:t>
      </w:r>
      <w:r w:rsidR="00347758" w:rsidRPr="00347758">
        <w:rPr>
          <w:szCs w:val="24"/>
          <w:lang w:val="fr-FR"/>
        </w:rPr>
        <w:t>Organisation et a l</w:t>
      </w:r>
      <w:r w:rsidR="00427B6F">
        <w:rPr>
          <w:szCs w:val="24"/>
          <w:lang w:val="fr-FR"/>
        </w:rPr>
        <w:t>’</w:t>
      </w:r>
      <w:r w:rsidR="00347758" w:rsidRPr="00347758">
        <w:rPr>
          <w:szCs w:val="24"/>
          <w:lang w:val="fr-FR"/>
        </w:rPr>
        <w:t xml:space="preserve">honneur de leur demander de désigner des candidat(e)s pour le poste de </w:t>
      </w:r>
      <w:bookmarkStart w:id="0" w:name="_GoBack"/>
      <w:r w:rsidR="00254A5B">
        <w:rPr>
          <w:szCs w:val="24"/>
          <w:lang w:val="fr-FR"/>
        </w:rPr>
        <w:t>S</w:t>
      </w:r>
      <w:r w:rsidR="00347758" w:rsidRPr="00347758">
        <w:rPr>
          <w:szCs w:val="24"/>
          <w:lang w:val="fr-FR"/>
        </w:rPr>
        <w:t>ecrétaire général adjoint à la sûreté et à la sécurité</w:t>
      </w:r>
      <w:r w:rsidR="00347758">
        <w:rPr>
          <w:szCs w:val="24"/>
          <w:lang w:val="fr-FR"/>
        </w:rPr>
        <w:t xml:space="preserve"> au Siège de l</w:t>
      </w:r>
      <w:r w:rsidR="00427B6F">
        <w:rPr>
          <w:szCs w:val="24"/>
          <w:lang w:val="fr-FR"/>
        </w:rPr>
        <w:t>’</w:t>
      </w:r>
      <w:r w:rsidR="00347758">
        <w:rPr>
          <w:szCs w:val="24"/>
          <w:lang w:val="fr-FR"/>
        </w:rPr>
        <w:t xml:space="preserve">Organisation à </w:t>
      </w:r>
      <w:r w:rsidR="00DD20D6" w:rsidRPr="00C90AF0">
        <w:rPr>
          <w:szCs w:val="24"/>
          <w:lang w:val="fr-FR"/>
        </w:rPr>
        <w:t>New York.</w:t>
      </w:r>
    </w:p>
    <w:p w14:paraId="4B52429E" w14:textId="77777777" w:rsidR="00FB7FDB" w:rsidRPr="00C90AF0" w:rsidRDefault="00FB7FDB" w:rsidP="00FB7FDB">
      <w:pPr>
        <w:pStyle w:val="NoteVerbaleEnglish"/>
        <w:rPr>
          <w:szCs w:val="24"/>
          <w:lang w:val="fr-FR"/>
        </w:rPr>
      </w:pPr>
    </w:p>
    <w:bookmarkEnd w:id="0"/>
    <w:p w14:paraId="2DD28788" w14:textId="0EA09DF1" w:rsidR="00133EFC" w:rsidRPr="00C90AF0" w:rsidRDefault="00FB7FDB" w:rsidP="00347758">
      <w:pPr>
        <w:pStyle w:val="NoteVerbaleEnglish"/>
        <w:rPr>
          <w:lang w:val="fr-FR"/>
        </w:rPr>
      </w:pPr>
      <w:r w:rsidRPr="00C90AF0">
        <w:rPr>
          <w:szCs w:val="24"/>
          <w:lang w:val="fr-FR"/>
        </w:rPr>
        <w:tab/>
      </w:r>
      <w:r w:rsidR="00347758">
        <w:rPr>
          <w:lang w:val="fr-FR"/>
        </w:rPr>
        <w:t>Le</w:t>
      </w:r>
      <w:r w:rsidR="00D561A3">
        <w:rPr>
          <w:lang w:val="fr-FR"/>
        </w:rPr>
        <w:t xml:space="preserve"> (la)</w:t>
      </w:r>
      <w:r w:rsidR="00347758">
        <w:rPr>
          <w:lang w:val="fr-FR"/>
        </w:rPr>
        <w:t xml:space="preserve"> Secrétaire général</w:t>
      </w:r>
      <w:r w:rsidR="00D561A3">
        <w:rPr>
          <w:lang w:val="fr-FR"/>
        </w:rPr>
        <w:t>(e)</w:t>
      </w:r>
      <w:r w:rsidR="00347758">
        <w:rPr>
          <w:lang w:val="fr-FR"/>
        </w:rPr>
        <w:t xml:space="preserve"> adjoint</w:t>
      </w:r>
      <w:r w:rsidR="00D561A3">
        <w:rPr>
          <w:lang w:val="fr-FR"/>
        </w:rPr>
        <w:t>(e)</w:t>
      </w:r>
      <w:r w:rsidR="00347758">
        <w:rPr>
          <w:lang w:val="fr-FR"/>
        </w:rPr>
        <w:t xml:space="preserve"> à la sûreté et à la sécurité relève du Secrétaire général et est responsable de toutes les activités du Département de la sûreté et de la sécurité</w:t>
      </w:r>
      <w:r w:rsidR="005875D2" w:rsidRPr="00C90AF0">
        <w:rPr>
          <w:lang w:val="fr-FR"/>
        </w:rPr>
        <w:t xml:space="preserve">. </w:t>
      </w:r>
      <w:r w:rsidR="00C8535B">
        <w:rPr>
          <w:lang w:val="fr-FR"/>
        </w:rPr>
        <w:t>S</w:t>
      </w:r>
      <w:r w:rsidR="00347758">
        <w:rPr>
          <w:lang w:val="fr-FR"/>
        </w:rPr>
        <w:t xml:space="preserve">es </w:t>
      </w:r>
      <w:r w:rsidR="00832BBC">
        <w:rPr>
          <w:lang w:val="fr-FR"/>
        </w:rPr>
        <w:t xml:space="preserve">principales </w:t>
      </w:r>
      <w:r w:rsidR="00347758">
        <w:rPr>
          <w:lang w:val="fr-FR"/>
        </w:rPr>
        <w:t xml:space="preserve">fonctions stratégiques </w:t>
      </w:r>
      <w:r w:rsidR="00832BBC">
        <w:rPr>
          <w:lang w:val="fr-FR"/>
        </w:rPr>
        <w:t xml:space="preserve">sont les </w:t>
      </w:r>
      <w:r w:rsidR="00347758">
        <w:rPr>
          <w:lang w:val="fr-FR"/>
        </w:rPr>
        <w:t>suivantes</w:t>
      </w:r>
      <w:r w:rsidR="00427B6F">
        <w:rPr>
          <w:lang w:val="fr-FR"/>
        </w:rPr>
        <w:t> :</w:t>
      </w:r>
      <w:r w:rsidR="00347758">
        <w:rPr>
          <w:lang w:val="fr-FR"/>
        </w:rPr>
        <w:t xml:space="preserve"> </w:t>
      </w:r>
    </w:p>
    <w:p w14:paraId="00A647F9" w14:textId="77777777" w:rsidR="005875D2" w:rsidRPr="00C90AF0" w:rsidRDefault="005875D2" w:rsidP="00FB7FDB">
      <w:pPr>
        <w:pStyle w:val="NoteVerbaleEnglish"/>
        <w:rPr>
          <w:szCs w:val="24"/>
          <w:lang w:val="fr-FR"/>
        </w:rPr>
      </w:pPr>
    </w:p>
    <w:p w14:paraId="0623CD97" w14:textId="5188BCD1" w:rsidR="005875D2" w:rsidRPr="00C90AF0" w:rsidRDefault="00832BBC" w:rsidP="00832BBC">
      <w:pPr>
        <w:pStyle w:val="NoteVerbaleEnglish"/>
        <w:numPr>
          <w:ilvl w:val="0"/>
          <w:numId w:val="2"/>
        </w:numPr>
        <w:rPr>
          <w:szCs w:val="24"/>
          <w:lang w:val="fr-FR"/>
        </w:rPr>
      </w:pPr>
      <w:r>
        <w:rPr>
          <w:szCs w:val="24"/>
          <w:lang w:val="fr-FR"/>
        </w:rPr>
        <w:t xml:space="preserve">Conseiller le Secrétaire général sur toutes les questions ayant trait à la sécurité et à la sûreté du </w:t>
      </w:r>
      <w:r w:rsidR="005875D2" w:rsidRPr="00C90AF0">
        <w:rPr>
          <w:szCs w:val="24"/>
          <w:lang w:val="fr-FR"/>
        </w:rPr>
        <w:t xml:space="preserve">personnel, </w:t>
      </w:r>
      <w:r>
        <w:rPr>
          <w:szCs w:val="24"/>
          <w:lang w:val="fr-FR"/>
        </w:rPr>
        <w:t>des locaux et des biens de l</w:t>
      </w:r>
      <w:r w:rsidR="00427B6F">
        <w:rPr>
          <w:szCs w:val="24"/>
          <w:lang w:val="fr-FR"/>
        </w:rPr>
        <w:t>’</w:t>
      </w:r>
      <w:r>
        <w:rPr>
          <w:szCs w:val="24"/>
          <w:lang w:val="fr-FR"/>
        </w:rPr>
        <w:t>Organisation des Nations Unies</w:t>
      </w:r>
      <w:r w:rsidR="00427B6F">
        <w:rPr>
          <w:szCs w:val="24"/>
          <w:lang w:val="fr-FR"/>
        </w:rPr>
        <w:t> ;</w:t>
      </w:r>
    </w:p>
    <w:p w14:paraId="2692BAD4" w14:textId="453ADACE" w:rsidR="005875D2" w:rsidRPr="00C90AF0" w:rsidRDefault="00832BBC" w:rsidP="005875D2">
      <w:pPr>
        <w:pStyle w:val="NoteVerbaleEnglish"/>
        <w:numPr>
          <w:ilvl w:val="0"/>
          <w:numId w:val="2"/>
        </w:numPr>
        <w:rPr>
          <w:szCs w:val="24"/>
          <w:lang w:val="fr-FR"/>
        </w:rPr>
      </w:pPr>
      <w:r w:rsidRPr="00832BBC">
        <w:rPr>
          <w:szCs w:val="24"/>
          <w:lang w:val="fr-FR"/>
        </w:rPr>
        <w:t>Représenter le Secrétaire général, ou veiller à ce qu</w:t>
      </w:r>
      <w:r w:rsidR="00427B6F">
        <w:rPr>
          <w:szCs w:val="24"/>
          <w:lang w:val="fr-FR"/>
        </w:rPr>
        <w:t>’</w:t>
      </w:r>
      <w:r w:rsidRPr="00832BBC">
        <w:rPr>
          <w:szCs w:val="24"/>
          <w:lang w:val="fr-FR"/>
        </w:rPr>
        <w:t>il le soit, sur toutes les questions de sécurité auprès des organes directeurs, organismes, fonds et programmes appliquant le régime commun des Nations Unies et des organes consultatifs administratifs</w:t>
      </w:r>
      <w:r w:rsidR="00427B6F">
        <w:rPr>
          <w:szCs w:val="24"/>
          <w:lang w:val="fr-FR"/>
        </w:rPr>
        <w:t> ;</w:t>
      </w:r>
    </w:p>
    <w:p w14:paraId="661612FD" w14:textId="63553A33" w:rsidR="005875D2" w:rsidRPr="00C90AF0" w:rsidRDefault="00B22149" w:rsidP="005875D2">
      <w:pPr>
        <w:pStyle w:val="NoteVerbaleEnglish"/>
        <w:numPr>
          <w:ilvl w:val="0"/>
          <w:numId w:val="2"/>
        </w:numPr>
        <w:rPr>
          <w:szCs w:val="24"/>
          <w:lang w:val="fr-FR"/>
        </w:rPr>
      </w:pPr>
      <w:r>
        <w:rPr>
          <w:szCs w:val="24"/>
          <w:lang w:val="fr-FR"/>
        </w:rPr>
        <w:t xml:space="preserve">Élaborer les rapports du Secrétaire général sur toutes les questions </w:t>
      </w:r>
      <w:r w:rsidR="001D6172">
        <w:rPr>
          <w:szCs w:val="24"/>
          <w:lang w:val="fr-FR"/>
        </w:rPr>
        <w:t xml:space="preserve">de </w:t>
      </w:r>
      <w:r>
        <w:rPr>
          <w:szCs w:val="24"/>
          <w:lang w:val="fr-FR"/>
        </w:rPr>
        <w:t>sécurité</w:t>
      </w:r>
      <w:r w:rsidR="00427B6F">
        <w:rPr>
          <w:szCs w:val="24"/>
          <w:lang w:val="fr-FR"/>
        </w:rPr>
        <w:t> ;</w:t>
      </w:r>
    </w:p>
    <w:p w14:paraId="77E368C2" w14:textId="31C4A656" w:rsidR="005875D2" w:rsidRPr="00C90AF0" w:rsidRDefault="00777366" w:rsidP="005875D2">
      <w:pPr>
        <w:pStyle w:val="NoteVerbaleEnglish"/>
        <w:numPr>
          <w:ilvl w:val="0"/>
          <w:numId w:val="2"/>
        </w:numPr>
        <w:rPr>
          <w:szCs w:val="24"/>
          <w:lang w:val="fr-FR"/>
        </w:rPr>
      </w:pPr>
      <w:r>
        <w:rPr>
          <w:szCs w:val="24"/>
          <w:lang w:val="fr-FR"/>
        </w:rPr>
        <w:t>Entretenir des relations étroites avec les autorités des pays hôtes et les États Membres afin de renforcer et de garantir l</w:t>
      </w:r>
      <w:r w:rsidR="00427B6F">
        <w:rPr>
          <w:szCs w:val="24"/>
          <w:lang w:val="fr-FR"/>
        </w:rPr>
        <w:t>’</w:t>
      </w:r>
      <w:r>
        <w:rPr>
          <w:szCs w:val="24"/>
          <w:lang w:val="fr-FR"/>
        </w:rPr>
        <w:t xml:space="preserve">exécution de la responsabilité </w:t>
      </w:r>
      <w:r w:rsidR="00C8535B">
        <w:rPr>
          <w:szCs w:val="24"/>
          <w:lang w:val="fr-FR"/>
        </w:rPr>
        <w:t xml:space="preserve">qui </w:t>
      </w:r>
      <w:r>
        <w:rPr>
          <w:szCs w:val="24"/>
          <w:lang w:val="fr-FR"/>
        </w:rPr>
        <w:t>incomb</w:t>
      </w:r>
      <w:r w:rsidR="00C8535B">
        <w:rPr>
          <w:szCs w:val="24"/>
          <w:lang w:val="fr-FR"/>
        </w:rPr>
        <w:t>e</w:t>
      </w:r>
      <w:r>
        <w:rPr>
          <w:szCs w:val="24"/>
          <w:lang w:val="fr-FR"/>
        </w:rPr>
        <w:t xml:space="preserve"> au premier chef aux pays hôtes d</w:t>
      </w:r>
      <w:r w:rsidR="00427B6F">
        <w:rPr>
          <w:szCs w:val="24"/>
          <w:lang w:val="fr-FR"/>
        </w:rPr>
        <w:t>’</w:t>
      </w:r>
      <w:r>
        <w:rPr>
          <w:szCs w:val="24"/>
          <w:lang w:val="fr-FR"/>
        </w:rPr>
        <w:t>assurer la sûreté et la sécurité du personnel, des locaux et des biens de l</w:t>
      </w:r>
      <w:r w:rsidR="00427B6F">
        <w:rPr>
          <w:szCs w:val="24"/>
          <w:lang w:val="fr-FR"/>
        </w:rPr>
        <w:t>’</w:t>
      </w:r>
      <w:r>
        <w:rPr>
          <w:szCs w:val="24"/>
          <w:lang w:val="fr-FR"/>
        </w:rPr>
        <w:t>Organisation des Nations Unies</w:t>
      </w:r>
      <w:r w:rsidR="00427B6F">
        <w:rPr>
          <w:szCs w:val="24"/>
          <w:lang w:val="fr-FR"/>
        </w:rPr>
        <w:t> ;</w:t>
      </w:r>
    </w:p>
    <w:p w14:paraId="6A36D1C3" w14:textId="0FE2387B" w:rsidR="00FB7FDB" w:rsidRPr="00C90AF0" w:rsidRDefault="00804A25" w:rsidP="005875D2">
      <w:pPr>
        <w:pStyle w:val="NoteVerbaleEnglish"/>
        <w:numPr>
          <w:ilvl w:val="0"/>
          <w:numId w:val="2"/>
        </w:numPr>
        <w:rPr>
          <w:szCs w:val="24"/>
          <w:lang w:val="fr-FR"/>
        </w:rPr>
      </w:pPr>
      <w:r>
        <w:rPr>
          <w:szCs w:val="24"/>
          <w:lang w:val="fr-FR"/>
        </w:rPr>
        <w:t xml:space="preserve">Diriger et gérer le Département de la sûreté et de la sécurité, </w:t>
      </w:r>
      <w:r w:rsidR="0004683F">
        <w:rPr>
          <w:szCs w:val="24"/>
          <w:lang w:val="fr-FR"/>
        </w:rPr>
        <w:t xml:space="preserve">assurer la direction et </w:t>
      </w:r>
      <w:r w:rsidR="008C2039">
        <w:rPr>
          <w:szCs w:val="24"/>
          <w:lang w:val="fr-FR"/>
        </w:rPr>
        <w:t>l</w:t>
      </w:r>
      <w:r w:rsidR="00427B6F">
        <w:rPr>
          <w:szCs w:val="24"/>
          <w:lang w:val="fr-FR"/>
        </w:rPr>
        <w:t>’</w:t>
      </w:r>
      <w:r w:rsidR="008C2039">
        <w:rPr>
          <w:szCs w:val="24"/>
          <w:lang w:val="fr-FR"/>
        </w:rPr>
        <w:t xml:space="preserve">administration générales </w:t>
      </w:r>
      <w:r w:rsidR="0004683F">
        <w:rPr>
          <w:szCs w:val="24"/>
          <w:lang w:val="fr-FR"/>
        </w:rPr>
        <w:t xml:space="preserve">du </w:t>
      </w:r>
      <w:r w:rsidR="0004683F" w:rsidRPr="0004683F">
        <w:rPr>
          <w:szCs w:val="24"/>
          <w:lang w:val="fr-FR"/>
        </w:rPr>
        <w:t>système de gestion de la sécurité des Nations Unies</w:t>
      </w:r>
      <w:r w:rsidR="005875D2" w:rsidRPr="00C90AF0">
        <w:rPr>
          <w:szCs w:val="24"/>
          <w:lang w:val="fr-FR"/>
        </w:rPr>
        <w:t xml:space="preserve"> </w:t>
      </w:r>
      <w:r w:rsidR="0004683F">
        <w:rPr>
          <w:szCs w:val="24"/>
          <w:lang w:val="fr-FR"/>
        </w:rPr>
        <w:t xml:space="preserve">et veiller à la </w:t>
      </w:r>
      <w:r w:rsidR="00F61548">
        <w:rPr>
          <w:szCs w:val="24"/>
          <w:lang w:val="fr-FR"/>
        </w:rPr>
        <w:t>sûreté</w:t>
      </w:r>
      <w:r w:rsidR="0004683F">
        <w:rPr>
          <w:szCs w:val="24"/>
          <w:lang w:val="fr-FR"/>
        </w:rPr>
        <w:t xml:space="preserve"> et à la sécurité du personnel de l</w:t>
      </w:r>
      <w:r w:rsidR="00427B6F">
        <w:rPr>
          <w:szCs w:val="24"/>
          <w:lang w:val="fr-FR"/>
        </w:rPr>
        <w:t>’</w:t>
      </w:r>
      <w:r w:rsidR="0004683F">
        <w:rPr>
          <w:szCs w:val="24"/>
          <w:lang w:val="fr-FR"/>
        </w:rPr>
        <w:t>Organisation des Nations Unies</w:t>
      </w:r>
      <w:r w:rsidR="005875D2" w:rsidRPr="00C90AF0">
        <w:rPr>
          <w:szCs w:val="24"/>
          <w:lang w:val="fr-FR"/>
        </w:rPr>
        <w:t xml:space="preserve">, </w:t>
      </w:r>
      <w:r w:rsidR="0004683F">
        <w:rPr>
          <w:szCs w:val="24"/>
          <w:lang w:val="fr-FR"/>
        </w:rPr>
        <w:t>des membres de leur famille et des locaux et biens de l</w:t>
      </w:r>
      <w:r w:rsidR="00427B6F">
        <w:rPr>
          <w:szCs w:val="24"/>
          <w:lang w:val="fr-FR"/>
        </w:rPr>
        <w:t>’</w:t>
      </w:r>
      <w:r w:rsidR="0004683F">
        <w:rPr>
          <w:szCs w:val="24"/>
          <w:lang w:val="fr-FR"/>
        </w:rPr>
        <w:t>Organisation dans les villes sièges et sur le terrain</w:t>
      </w:r>
      <w:r w:rsidR="00427B6F">
        <w:rPr>
          <w:szCs w:val="24"/>
          <w:lang w:val="fr-FR"/>
        </w:rPr>
        <w:t> ;</w:t>
      </w:r>
      <w:r w:rsidR="0004683F">
        <w:rPr>
          <w:szCs w:val="24"/>
          <w:lang w:val="fr-FR"/>
        </w:rPr>
        <w:t xml:space="preserve"> </w:t>
      </w:r>
    </w:p>
    <w:p w14:paraId="541A0646" w14:textId="0BC684E4" w:rsidR="005875D2" w:rsidRPr="00C90AF0" w:rsidRDefault="0004683F" w:rsidP="0004683F">
      <w:pPr>
        <w:pStyle w:val="NoteVerbaleEnglish"/>
        <w:numPr>
          <w:ilvl w:val="0"/>
          <w:numId w:val="2"/>
        </w:numPr>
        <w:rPr>
          <w:szCs w:val="24"/>
          <w:lang w:val="fr-FR"/>
        </w:rPr>
      </w:pPr>
      <w:r>
        <w:rPr>
          <w:szCs w:val="24"/>
          <w:lang w:val="fr-FR"/>
        </w:rPr>
        <w:t xml:space="preserve">Coordonner avec les organisations du système de gestion de la sécurité des Nations Unies pour veiller à ce </w:t>
      </w:r>
      <w:r w:rsidR="00431CA3">
        <w:rPr>
          <w:szCs w:val="24"/>
          <w:lang w:val="fr-FR"/>
        </w:rPr>
        <w:t>qu</w:t>
      </w:r>
      <w:r w:rsidR="00427B6F">
        <w:rPr>
          <w:szCs w:val="24"/>
          <w:lang w:val="fr-FR"/>
        </w:rPr>
        <w:t>’</w:t>
      </w:r>
      <w:r w:rsidR="00431CA3">
        <w:rPr>
          <w:szCs w:val="24"/>
          <w:lang w:val="fr-FR"/>
        </w:rPr>
        <w:t>elles prennent effectivement en compte les questions de sécurité dans le cadre de leurs activités et leur fournir un appui à cet égard</w:t>
      </w:r>
      <w:r w:rsidR="00427B6F">
        <w:rPr>
          <w:szCs w:val="24"/>
          <w:lang w:val="fr-FR"/>
        </w:rPr>
        <w:t> ;</w:t>
      </w:r>
    </w:p>
    <w:p w14:paraId="056F7C82" w14:textId="505975F1" w:rsidR="005875D2" w:rsidRPr="00C90AF0" w:rsidRDefault="001D6172" w:rsidP="005875D2">
      <w:pPr>
        <w:pStyle w:val="NoteVerbaleEnglish"/>
        <w:numPr>
          <w:ilvl w:val="0"/>
          <w:numId w:val="2"/>
        </w:numPr>
        <w:rPr>
          <w:szCs w:val="24"/>
          <w:lang w:val="fr-FR"/>
        </w:rPr>
      </w:pPr>
      <w:r>
        <w:rPr>
          <w:szCs w:val="24"/>
          <w:lang w:val="fr-FR"/>
        </w:rPr>
        <w:t xml:space="preserve">Organiser et présider les réunions du Réseau </w:t>
      </w:r>
      <w:proofErr w:type="spellStart"/>
      <w:r w:rsidRPr="001D6172">
        <w:rPr>
          <w:szCs w:val="24"/>
          <w:lang w:val="fr-FR"/>
        </w:rPr>
        <w:t>interorganisations</w:t>
      </w:r>
      <w:proofErr w:type="spellEnd"/>
      <w:r w:rsidRPr="001D6172">
        <w:rPr>
          <w:szCs w:val="24"/>
          <w:lang w:val="fr-FR"/>
        </w:rPr>
        <w:t xml:space="preserve"> pour la gestion des mesures de sécurité </w:t>
      </w:r>
      <w:r>
        <w:rPr>
          <w:szCs w:val="24"/>
          <w:lang w:val="fr-FR"/>
        </w:rPr>
        <w:t>et du Groupe exécutif sur la sécurité</w:t>
      </w:r>
      <w:r w:rsidR="00427B6F">
        <w:rPr>
          <w:szCs w:val="24"/>
          <w:lang w:val="fr-FR"/>
        </w:rPr>
        <w:t> ;</w:t>
      </w:r>
    </w:p>
    <w:p w14:paraId="210828DF" w14:textId="2ED9B2BB" w:rsidR="0040542D" w:rsidRPr="00C90AF0" w:rsidRDefault="008C2039" w:rsidP="008C2039">
      <w:pPr>
        <w:pStyle w:val="NoteVerbaleEnglish"/>
        <w:numPr>
          <w:ilvl w:val="0"/>
          <w:numId w:val="2"/>
        </w:numPr>
        <w:rPr>
          <w:szCs w:val="24"/>
          <w:lang w:val="fr-FR"/>
        </w:rPr>
      </w:pPr>
      <w:r>
        <w:rPr>
          <w:szCs w:val="24"/>
          <w:lang w:val="fr-FR"/>
        </w:rPr>
        <w:t>Superviser la mise en place de politiques, pratiques et procédures de sécurité pour le système de gestion de la sécurité des Nations Unies à travers le monde</w:t>
      </w:r>
      <w:r w:rsidR="00427B6F">
        <w:rPr>
          <w:szCs w:val="24"/>
          <w:lang w:val="fr-FR"/>
        </w:rPr>
        <w:t> ;</w:t>
      </w:r>
    </w:p>
    <w:p w14:paraId="5114BBD7" w14:textId="546692F4" w:rsidR="005875D2" w:rsidRDefault="008C2039" w:rsidP="005875D2">
      <w:pPr>
        <w:pStyle w:val="NoteVerbaleEnglish"/>
        <w:numPr>
          <w:ilvl w:val="0"/>
          <w:numId w:val="2"/>
        </w:numPr>
        <w:rPr>
          <w:szCs w:val="24"/>
          <w:lang w:val="fr-FR"/>
        </w:rPr>
      </w:pPr>
      <w:r>
        <w:rPr>
          <w:szCs w:val="24"/>
          <w:lang w:val="fr-FR"/>
        </w:rPr>
        <w:lastRenderedPageBreak/>
        <w:t xml:space="preserve">Superviser les responsables de la sécurité nommés par le Secrétaire général et </w:t>
      </w:r>
      <w:r w:rsidR="00A26594">
        <w:rPr>
          <w:szCs w:val="24"/>
          <w:lang w:val="fr-FR"/>
        </w:rPr>
        <w:t xml:space="preserve">les </w:t>
      </w:r>
      <w:r>
        <w:rPr>
          <w:szCs w:val="24"/>
          <w:lang w:val="fr-FR"/>
        </w:rPr>
        <w:t xml:space="preserve">représentants </w:t>
      </w:r>
      <w:r w:rsidR="00A26594">
        <w:rPr>
          <w:szCs w:val="24"/>
          <w:lang w:val="fr-FR"/>
        </w:rPr>
        <w:t xml:space="preserve">sur le terrain des entités participant au système de gestion de la sécurité des Nations Unies et leur </w:t>
      </w:r>
      <w:r w:rsidR="00CB4558">
        <w:rPr>
          <w:szCs w:val="24"/>
          <w:lang w:val="fr-FR"/>
        </w:rPr>
        <w:t xml:space="preserve">donner </w:t>
      </w:r>
      <w:r w:rsidR="00A26594">
        <w:rPr>
          <w:szCs w:val="24"/>
          <w:lang w:val="fr-FR"/>
        </w:rPr>
        <w:t>des orientations stratégiques et des directives opérationnelles</w:t>
      </w:r>
      <w:r w:rsidR="00427B6F">
        <w:rPr>
          <w:szCs w:val="24"/>
          <w:lang w:val="fr-FR"/>
        </w:rPr>
        <w:t> ;</w:t>
      </w:r>
    </w:p>
    <w:p w14:paraId="2377163A" w14:textId="4EEBAE09" w:rsidR="005875D2" w:rsidRPr="00C90AF0" w:rsidRDefault="000866AF" w:rsidP="000866AF">
      <w:pPr>
        <w:pStyle w:val="NoteVerbaleEnglish"/>
        <w:numPr>
          <w:ilvl w:val="0"/>
          <w:numId w:val="2"/>
        </w:numPr>
        <w:rPr>
          <w:szCs w:val="24"/>
          <w:lang w:val="fr-FR"/>
        </w:rPr>
      </w:pPr>
      <w:r>
        <w:rPr>
          <w:szCs w:val="24"/>
          <w:lang w:val="fr-FR"/>
        </w:rPr>
        <w:t xml:space="preserve">Prendre toutes les mesures nécessaires au nom du Secrétaire général, en </w:t>
      </w:r>
      <w:r w:rsidR="005875D2" w:rsidRPr="00C90AF0">
        <w:rPr>
          <w:szCs w:val="24"/>
          <w:lang w:val="fr-FR"/>
        </w:rPr>
        <w:t xml:space="preserve">coordination </w:t>
      </w:r>
      <w:r>
        <w:rPr>
          <w:szCs w:val="24"/>
          <w:lang w:val="fr-FR"/>
        </w:rPr>
        <w:t>avec le système de gestion de la sécurité des Nations Unies</w:t>
      </w:r>
      <w:r w:rsidR="005875D2" w:rsidRPr="00C90AF0">
        <w:rPr>
          <w:szCs w:val="24"/>
          <w:lang w:val="fr-FR"/>
        </w:rPr>
        <w:t xml:space="preserve">, </w:t>
      </w:r>
      <w:r>
        <w:rPr>
          <w:szCs w:val="24"/>
          <w:lang w:val="fr-FR"/>
        </w:rPr>
        <w:t>pour faire en sorte que le personnel des Nations Unies soit dûment informé des politiques en vigueur, des mesures de réduction des risques et des codes de conduite pertinents et s</w:t>
      </w:r>
      <w:r w:rsidR="00427B6F">
        <w:rPr>
          <w:szCs w:val="24"/>
          <w:lang w:val="fr-FR"/>
        </w:rPr>
        <w:t>’</w:t>
      </w:r>
      <w:r>
        <w:rPr>
          <w:szCs w:val="24"/>
          <w:lang w:val="fr-FR"/>
        </w:rPr>
        <w:t xml:space="preserve">y conforme, et </w:t>
      </w:r>
      <w:r w:rsidR="00CB4558">
        <w:rPr>
          <w:szCs w:val="24"/>
          <w:lang w:val="fr-FR"/>
        </w:rPr>
        <w:t>qu</w:t>
      </w:r>
      <w:r w:rsidR="00427B6F">
        <w:rPr>
          <w:szCs w:val="24"/>
          <w:lang w:val="fr-FR"/>
        </w:rPr>
        <w:t>’</w:t>
      </w:r>
      <w:r w:rsidR="00CB4558">
        <w:rPr>
          <w:szCs w:val="24"/>
          <w:lang w:val="fr-FR"/>
        </w:rPr>
        <w:t xml:space="preserve">il </w:t>
      </w:r>
      <w:r>
        <w:rPr>
          <w:szCs w:val="24"/>
          <w:lang w:val="fr-FR"/>
        </w:rPr>
        <w:t>reçoive les formations et les autorisations nécessaires dans le domaine de la sûreté et de la sécurité</w:t>
      </w:r>
      <w:r w:rsidR="005875D2" w:rsidRPr="00C90AF0">
        <w:rPr>
          <w:szCs w:val="24"/>
          <w:lang w:val="fr-FR"/>
        </w:rPr>
        <w:t>.</w:t>
      </w:r>
    </w:p>
    <w:p w14:paraId="2A9C70DC" w14:textId="77777777" w:rsidR="005875D2" w:rsidRPr="00C90AF0" w:rsidRDefault="005875D2" w:rsidP="005875D2">
      <w:pPr>
        <w:pStyle w:val="NoteVerbaleEnglish"/>
        <w:rPr>
          <w:szCs w:val="24"/>
          <w:lang w:val="fr-FR"/>
        </w:rPr>
      </w:pPr>
    </w:p>
    <w:p w14:paraId="7C61C57E" w14:textId="2055C7BB" w:rsidR="001B5FED" w:rsidRPr="00C90AF0" w:rsidRDefault="00617009" w:rsidP="001B5FED">
      <w:pPr>
        <w:pStyle w:val="NoteVerbaleEnglish"/>
        <w:rPr>
          <w:szCs w:val="24"/>
          <w:lang w:val="fr-FR"/>
        </w:rPr>
      </w:pPr>
      <w:r w:rsidRPr="00C90AF0">
        <w:rPr>
          <w:color w:val="000000"/>
          <w:szCs w:val="24"/>
          <w:lang w:val="fr-FR"/>
        </w:rPr>
        <w:tab/>
      </w:r>
      <w:r w:rsidR="000866AF">
        <w:rPr>
          <w:color w:val="000000"/>
          <w:szCs w:val="24"/>
          <w:lang w:val="fr-FR"/>
        </w:rPr>
        <w:t xml:space="preserve">On trouvera de plus amples </w:t>
      </w:r>
      <w:r w:rsidR="006B4C9E" w:rsidRPr="00C90AF0">
        <w:rPr>
          <w:color w:val="000000"/>
          <w:szCs w:val="24"/>
          <w:lang w:val="fr-FR"/>
        </w:rPr>
        <w:t>information</w:t>
      </w:r>
      <w:r w:rsidR="000866AF">
        <w:rPr>
          <w:color w:val="000000"/>
          <w:szCs w:val="24"/>
          <w:lang w:val="fr-FR"/>
        </w:rPr>
        <w:t xml:space="preserve">s sur le Département de la sûreté et de la sécurité dans la circulaire </w:t>
      </w:r>
      <w:r w:rsidR="006B4C9E" w:rsidRPr="00C90AF0">
        <w:rPr>
          <w:szCs w:val="24"/>
          <w:lang w:val="fr-FR"/>
        </w:rPr>
        <w:t>ST/SGB/20</w:t>
      </w:r>
      <w:r w:rsidR="00417673" w:rsidRPr="00C90AF0">
        <w:rPr>
          <w:szCs w:val="24"/>
          <w:lang w:val="fr-FR"/>
        </w:rPr>
        <w:t>13</w:t>
      </w:r>
      <w:r w:rsidR="006B4C9E" w:rsidRPr="00C90AF0">
        <w:rPr>
          <w:szCs w:val="24"/>
          <w:lang w:val="fr-FR"/>
        </w:rPr>
        <w:t>/</w:t>
      </w:r>
      <w:r w:rsidR="00417673" w:rsidRPr="00C90AF0">
        <w:rPr>
          <w:szCs w:val="24"/>
          <w:lang w:val="fr-FR"/>
        </w:rPr>
        <w:t>5</w:t>
      </w:r>
      <w:r w:rsidR="000866AF">
        <w:rPr>
          <w:szCs w:val="24"/>
          <w:lang w:val="fr-FR"/>
        </w:rPr>
        <w:t xml:space="preserve"> du Secrétaire général</w:t>
      </w:r>
      <w:r w:rsidR="00417673" w:rsidRPr="00C90AF0">
        <w:rPr>
          <w:szCs w:val="24"/>
          <w:lang w:val="fr-FR"/>
        </w:rPr>
        <w:t>.</w:t>
      </w:r>
      <w:r w:rsidR="001B5FED" w:rsidRPr="00C90AF0">
        <w:rPr>
          <w:szCs w:val="24"/>
          <w:lang w:val="fr-FR"/>
        </w:rPr>
        <w:t xml:space="preserve"> </w:t>
      </w:r>
      <w:r w:rsidR="00702187">
        <w:rPr>
          <w:szCs w:val="24"/>
          <w:lang w:val="fr-FR"/>
        </w:rPr>
        <w:t xml:space="preserve">Conformément aux dispositions de la </w:t>
      </w:r>
      <w:r w:rsidR="001B5FED" w:rsidRPr="00C90AF0">
        <w:rPr>
          <w:szCs w:val="24"/>
          <w:lang w:val="fr-FR"/>
        </w:rPr>
        <w:t>r</w:t>
      </w:r>
      <w:r w:rsidR="00702187">
        <w:rPr>
          <w:szCs w:val="24"/>
          <w:lang w:val="fr-FR"/>
        </w:rPr>
        <w:t>é</w:t>
      </w:r>
      <w:r w:rsidR="001B5FED" w:rsidRPr="00C90AF0">
        <w:rPr>
          <w:szCs w:val="24"/>
          <w:lang w:val="fr-FR"/>
        </w:rPr>
        <w:t xml:space="preserve">solution 59/276 </w:t>
      </w:r>
      <w:r w:rsidR="00702187">
        <w:rPr>
          <w:szCs w:val="24"/>
          <w:lang w:val="fr-FR"/>
        </w:rPr>
        <w:t>de l</w:t>
      </w:r>
      <w:r w:rsidR="00427B6F">
        <w:rPr>
          <w:szCs w:val="24"/>
          <w:lang w:val="fr-FR"/>
        </w:rPr>
        <w:t>’</w:t>
      </w:r>
      <w:r w:rsidR="00702187">
        <w:rPr>
          <w:szCs w:val="24"/>
          <w:lang w:val="fr-FR"/>
        </w:rPr>
        <w:t>Assemblée générale portant création du Département de la sûreté et de la sécurité, le</w:t>
      </w:r>
      <w:r w:rsidR="00D561A3">
        <w:rPr>
          <w:szCs w:val="24"/>
          <w:lang w:val="fr-FR"/>
        </w:rPr>
        <w:t xml:space="preserve"> (la)</w:t>
      </w:r>
      <w:r w:rsidR="00702187">
        <w:rPr>
          <w:szCs w:val="24"/>
          <w:lang w:val="fr-FR"/>
        </w:rPr>
        <w:t xml:space="preserve"> Secrétaire général</w:t>
      </w:r>
      <w:r w:rsidR="00D561A3">
        <w:rPr>
          <w:szCs w:val="24"/>
          <w:lang w:val="fr-FR"/>
        </w:rPr>
        <w:t>(e)</w:t>
      </w:r>
      <w:r w:rsidR="00702187">
        <w:rPr>
          <w:szCs w:val="24"/>
          <w:lang w:val="fr-FR"/>
        </w:rPr>
        <w:t xml:space="preserve"> adjoint</w:t>
      </w:r>
      <w:r w:rsidR="00D561A3">
        <w:rPr>
          <w:szCs w:val="24"/>
          <w:lang w:val="fr-FR"/>
        </w:rPr>
        <w:t>(e)</w:t>
      </w:r>
      <w:r w:rsidR="00702187">
        <w:rPr>
          <w:szCs w:val="24"/>
          <w:lang w:val="fr-FR"/>
        </w:rPr>
        <w:t xml:space="preserve"> aura un mandat non renouvelable de cinq ans au plus et </w:t>
      </w:r>
      <w:r w:rsidR="004A4C84">
        <w:rPr>
          <w:szCs w:val="24"/>
          <w:lang w:val="fr-FR"/>
        </w:rPr>
        <w:t>sera nommé</w:t>
      </w:r>
      <w:r w:rsidR="00D561A3">
        <w:rPr>
          <w:szCs w:val="24"/>
          <w:lang w:val="fr-FR"/>
        </w:rPr>
        <w:t>(e)</w:t>
      </w:r>
      <w:r w:rsidR="004A4C84">
        <w:rPr>
          <w:szCs w:val="24"/>
          <w:lang w:val="fr-FR"/>
        </w:rPr>
        <w:t xml:space="preserve"> </w:t>
      </w:r>
      <w:r w:rsidR="001B7D43">
        <w:rPr>
          <w:szCs w:val="24"/>
          <w:lang w:val="fr-FR"/>
        </w:rPr>
        <w:t xml:space="preserve">de manière pleinement conforme au </w:t>
      </w:r>
      <w:r w:rsidR="00702187">
        <w:rPr>
          <w:szCs w:val="24"/>
          <w:lang w:val="fr-FR"/>
        </w:rPr>
        <w:t xml:space="preserve">principe de la représentation géographique. </w:t>
      </w:r>
    </w:p>
    <w:p w14:paraId="4DE25B13" w14:textId="77777777" w:rsidR="001B5FED" w:rsidRPr="00C90AF0" w:rsidRDefault="001B5FED" w:rsidP="00FB7FDB">
      <w:pPr>
        <w:pStyle w:val="NoteVerbaleEnglish"/>
        <w:rPr>
          <w:szCs w:val="24"/>
          <w:lang w:val="fr-FR"/>
        </w:rPr>
      </w:pPr>
    </w:p>
    <w:p w14:paraId="7FCCBBBE" w14:textId="20D32452" w:rsidR="001B5FED" w:rsidRPr="00C90AF0" w:rsidRDefault="001B5FED" w:rsidP="001B5FED">
      <w:pPr>
        <w:pStyle w:val="NoteVerbaleEnglish"/>
        <w:ind w:right="-374"/>
        <w:rPr>
          <w:lang w:val="fr-FR"/>
        </w:rPr>
      </w:pPr>
      <w:r w:rsidRPr="00C90AF0">
        <w:rPr>
          <w:rFonts w:eastAsia="Arial Unicode MS"/>
          <w:b/>
          <w:bCs/>
          <w:lang w:val="fr-FR"/>
        </w:rPr>
        <w:tab/>
      </w:r>
      <w:r w:rsidR="00702187" w:rsidRPr="00702187">
        <w:rPr>
          <w:rFonts w:eastAsia="Arial Unicode MS"/>
          <w:b/>
          <w:bCs/>
          <w:lang w:val="fr-FR"/>
        </w:rPr>
        <w:t>Afin de disposer d</w:t>
      </w:r>
      <w:r w:rsidR="00427B6F">
        <w:rPr>
          <w:rFonts w:eastAsia="Arial Unicode MS"/>
          <w:b/>
          <w:bCs/>
          <w:lang w:val="fr-FR"/>
        </w:rPr>
        <w:t>’</w:t>
      </w:r>
      <w:r w:rsidR="00702187" w:rsidRPr="00702187">
        <w:rPr>
          <w:rFonts w:eastAsia="Arial Unicode MS"/>
          <w:b/>
          <w:bCs/>
          <w:lang w:val="fr-FR"/>
        </w:rPr>
        <w:t>un grand nombre de candidat(e)s à ce poste, le Secrétariat recevra avec intérêt toute candidature proposée en complément de celles qui seront issues des recherches et des consultations que le Secrétaire général aura lui-même menées.</w:t>
      </w:r>
      <w:r w:rsidR="00E41D08">
        <w:rPr>
          <w:rFonts w:eastAsia="Arial Unicode MS"/>
          <w:b/>
          <w:bCs/>
          <w:lang w:val="fr-FR"/>
        </w:rPr>
        <w:t xml:space="preserve"> </w:t>
      </w:r>
      <w:r w:rsidR="00E41D08" w:rsidRPr="00E41D08">
        <w:rPr>
          <w:rFonts w:eastAsia="Arial Unicode MS"/>
          <w:b/>
          <w:bCs/>
          <w:lang w:val="fr-FR"/>
        </w:rPr>
        <w:t>Les candidatures féminines sont vivement encouragées.</w:t>
      </w:r>
    </w:p>
    <w:p w14:paraId="6C4B720A" w14:textId="77777777" w:rsidR="001B5FED" w:rsidRPr="00C90AF0" w:rsidRDefault="001B5FED" w:rsidP="001B5FED">
      <w:pPr>
        <w:pStyle w:val="NoteVerbaleEnglish"/>
        <w:ind w:right="-374"/>
        <w:rPr>
          <w:lang w:val="fr-FR"/>
        </w:rPr>
      </w:pPr>
    </w:p>
    <w:p w14:paraId="2562D9F4" w14:textId="13E1B89A" w:rsidR="001B5FED" w:rsidRPr="00C90AF0" w:rsidRDefault="001B5FED" w:rsidP="001B5FED">
      <w:pPr>
        <w:pStyle w:val="NoteVerbaleEnglish"/>
        <w:ind w:right="-374"/>
        <w:rPr>
          <w:b/>
          <w:bCs/>
          <w:lang w:val="fr-FR"/>
        </w:rPr>
      </w:pPr>
      <w:r w:rsidRPr="00C90AF0">
        <w:rPr>
          <w:b/>
          <w:bCs/>
          <w:lang w:val="fr-FR"/>
        </w:rPr>
        <w:tab/>
      </w:r>
      <w:r w:rsidR="00E41D08" w:rsidRPr="00E41D08">
        <w:rPr>
          <w:b/>
          <w:bCs/>
          <w:lang w:val="fr-FR"/>
        </w:rPr>
        <w:t>Les candidatures doivent être accompagnées d</w:t>
      </w:r>
      <w:r w:rsidR="00427B6F">
        <w:rPr>
          <w:b/>
          <w:bCs/>
          <w:lang w:val="fr-FR"/>
        </w:rPr>
        <w:t>’</w:t>
      </w:r>
      <w:r w:rsidR="00E41D08" w:rsidRPr="00E41D08">
        <w:rPr>
          <w:b/>
          <w:bCs/>
          <w:lang w:val="fr-FR"/>
        </w:rPr>
        <w:t>un curriculum vitae et des coordonnées complètes (courriel et numéro de téléphone) des candidat(e)s et adressées au Secrétariat de l</w:t>
      </w:r>
      <w:r w:rsidR="00427B6F">
        <w:rPr>
          <w:b/>
          <w:bCs/>
          <w:lang w:val="fr-FR"/>
        </w:rPr>
        <w:t>’</w:t>
      </w:r>
      <w:r w:rsidR="00E41D08" w:rsidRPr="00E41D08">
        <w:rPr>
          <w:b/>
          <w:bCs/>
          <w:lang w:val="fr-FR"/>
        </w:rPr>
        <w:t xml:space="preserve">Organisation des Nations Unies, au plus tard le </w:t>
      </w:r>
      <w:r w:rsidR="001B3CE3">
        <w:rPr>
          <w:b/>
          <w:bCs/>
          <w:lang w:val="fr-FR"/>
        </w:rPr>
        <w:t xml:space="preserve">29 avril </w:t>
      </w:r>
      <w:r w:rsidR="00E41D08" w:rsidRPr="00E41D08">
        <w:rPr>
          <w:b/>
          <w:bCs/>
          <w:lang w:val="fr-FR"/>
        </w:rPr>
        <w:t>2019.</w:t>
      </w:r>
      <w:r w:rsidRPr="00C90AF0">
        <w:rPr>
          <w:b/>
          <w:bCs/>
          <w:lang w:val="fr-FR"/>
        </w:rPr>
        <w:t xml:space="preserve"> </w:t>
      </w:r>
      <w:r w:rsidR="00E41D08" w:rsidRPr="00E41D08">
        <w:rPr>
          <w:b/>
          <w:bCs/>
          <w:lang w:val="fr-FR"/>
        </w:rPr>
        <w:t>Elles peuvent également être envoyées à l</w:t>
      </w:r>
      <w:r w:rsidR="00427B6F">
        <w:rPr>
          <w:b/>
          <w:bCs/>
          <w:lang w:val="fr-FR"/>
        </w:rPr>
        <w:t>’</w:t>
      </w:r>
      <w:r w:rsidR="00E41D08" w:rsidRPr="00E41D08">
        <w:rPr>
          <w:b/>
          <w:bCs/>
          <w:lang w:val="fr-FR"/>
        </w:rPr>
        <w:t>adresse suivante</w:t>
      </w:r>
      <w:r w:rsidR="00427B6F">
        <w:rPr>
          <w:b/>
          <w:bCs/>
          <w:lang w:val="fr-FR"/>
        </w:rPr>
        <w:t> :</w:t>
      </w:r>
      <w:r w:rsidRPr="00C90AF0">
        <w:rPr>
          <w:b/>
          <w:bCs/>
          <w:lang w:val="fr-FR"/>
        </w:rPr>
        <w:t xml:space="preserve"> eosg2019dss@un.org</w:t>
      </w:r>
      <w:r w:rsidR="00E41D08">
        <w:rPr>
          <w:b/>
          <w:bCs/>
          <w:lang w:val="fr-FR"/>
        </w:rPr>
        <w:t>.</w:t>
      </w:r>
    </w:p>
    <w:p w14:paraId="5C5023E8" w14:textId="77777777" w:rsidR="001B5FED" w:rsidRPr="00C90AF0" w:rsidRDefault="001B5FED" w:rsidP="00FB7FDB">
      <w:pPr>
        <w:pStyle w:val="NoteVerbaleEnglish"/>
        <w:rPr>
          <w:szCs w:val="24"/>
          <w:lang w:val="fr-FR"/>
        </w:rPr>
      </w:pPr>
    </w:p>
    <w:p w14:paraId="097E52F3" w14:textId="58297E5E" w:rsidR="00527151" w:rsidRPr="00C90AF0" w:rsidRDefault="00D32154" w:rsidP="009B5B7B">
      <w:pPr>
        <w:pStyle w:val="NoteVerbaleEnglish"/>
        <w:rPr>
          <w:szCs w:val="24"/>
          <w:lang w:val="fr-FR"/>
        </w:rPr>
      </w:pPr>
      <w:r w:rsidRPr="00C90AF0">
        <w:rPr>
          <w:b/>
          <w:lang w:val="fr-FR"/>
        </w:rPr>
        <w:tab/>
      </w:r>
      <w:r w:rsidR="00E41D08" w:rsidRPr="00E41D08">
        <w:rPr>
          <w:szCs w:val="24"/>
          <w:lang w:val="fr-FR"/>
        </w:rPr>
        <w:t>Le Secrétaire général recherche une personne</w:t>
      </w:r>
      <w:r w:rsidR="00427B6F">
        <w:rPr>
          <w:szCs w:val="24"/>
          <w:lang w:val="fr-FR"/>
        </w:rPr>
        <w:t> :</w:t>
      </w:r>
      <w:r w:rsidR="00FB7FDB" w:rsidRPr="00C90AF0">
        <w:rPr>
          <w:szCs w:val="24"/>
          <w:lang w:val="fr-FR"/>
        </w:rPr>
        <w:t xml:space="preserve"> </w:t>
      </w:r>
    </w:p>
    <w:p w14:paraId="4E40FBAF" w14:textId="77777777" w:rsidR="00527151" w:rsidRPr="00C90AF0" w:rsidRDefault="00527151" w:rsidP="00E71122">
      <w:pPr>
        <w:pStyle w:val="NoteVerbaleEnglish"/>
        <w:ind w:right="-288"/>
        <w:rPr>
          <w:szCs w:val="24"/>
          <w:lang w:val="fr-FR"/>
        </w:rPr>
      </w:pPr>
    </w:p>
    <w:p w14:paraId="2E044663" w14:textId="4A5FAB84" w:rsidR="00A63628" w:rsidRPr="00C90AF0" w:rsidRDefault="003A667C" w:rsidP="00CC40F5">
      <w:pPr>
        <w:pStyle w:val="NoteVerbaleEnglish"/>
        <w:numPr>
          <w:ilvl w:val="0"/>
          <w:numId w:val="4"/>
        </w:numPr>
        <w:rPr>
          <w:szCs w:val="24"/>
          <w:lang w:val="fr-FR"/>
        </w:rPr>
      </w:pPr>
      <w:r>
        <w:rPr>
          <w:lang w:val="fr-FR"/>
        </w:rPr>
        <w:t xml:space="preserve">Ayant une connaissance approfondie et une vaste expérience </w:t>
      </w:r>
      <w:r w:rsidR="00CC40F5">
        <w:rPr>
          <w:lang w:val="fr-FR"/>
        </w:rPr>
        <w:t xml:space="preserve">des opérations, politiques et </w:t>
      </w:r>
      <w:r w:rsidR="00304EB3">
        <w:rPr>
          <w:lang w:val="fr-FR"/>
        </w:rPr>
        <w:t xml:space="preserve">questions de </w:t>
      </w:r>
      <w:r w:rsidR="00CC40F5">
        <w:rPr>
          <w:lang w:val="fr-FR"/>
        </w:rPr>
        <w:t xml:space="preserve">renseignement </w:t>
      </w:r>
      <w:r w:rsidR="00304EB3">
        <w:rPr>
          <w:lang w:val="fr-FR"/>
        </w:rPr>
        <w:t xml:space="preserve">de sécurité </w:t>
      </w:r>
      <w:r w:rsidR="00CC40F5">
        <w:rPr>
          <w:lang w:val="fr-FR"/>
        </w:rPr>
        <w:t xml:space="preserve">internationale </w:t>
      </w:r>
      <w:r w:rsidR="00304EB3">
        <w:rPr>
          <w:lang w:val="fr-FR"/>
        </w:rPr>
        <w:t>d</w:t>
      </w:r>
      <w:r w:rsidR="00427B6F">
        <w:rPr>
          <w:lang w:val="fr-FR"/>
        </w:rPr>
        <w:t>’</w:t>
      </w:r>
      <w:r w:rsidR="00304EB3">
        <w:rPr>
          <w:lang w:val="fr-FR"/>
        </w:rPr>
        <w:t xml:space="preserve">envergure </w:t>
      </w:r>
      <w:r w:rsidR="00CC40F5">
        <w:rPr>
          <w:lang w:val="fr-FR"/>
        </w:rPr>
        <w:t>et une expérience avérée de l</w:t>
      </w:r>
      <w:r w:rsidR="00427B6F">
        <w:rPr>
          <w:lang w:val="fr-FR"/>
        </w:rPr>
        <w:t>’</w:t>
      </w:r>
      <w:r w:rsidR="00CC40F5">
        <w:rPr>
          <w:lang w:val="fr-FR"/>
        </w:rPr>
        <w:t>exécution de projets ayant trait au domaine de la sûreté et de la sécurité aux niveaux régional, national ou international</w:t>
      </w:r>
      <w:r w:rsidR="00427B6F">
        <w:rPr>
          <w:lang w:val="fr-FR"/>
        </w:rPr>
        <w:t> ;</w:t>
      </w:r>
      <w:r w:rsidR="00CC40F5">
        <w:rPr>
          <w:lang w:val="fr-FR"/>
        </w:rPr>
        <w:t xml:space="preserve"> </w:t>
      </w:r>
    </w:p>
    <w:p w14:paraId="750D0753" w14:textId="21B9EC78" w:rsidR="00056F8C" w:rsidRPr="00C90AF0" w:rsidRDefault="00CC40F5" w:rsidP="00056F8C">
      <w:pPr>
        <w:pStyle w:val="NoteVerbaleEnglish"/>
        <w:widowControl w:val="0"/>
        <w:numPr>
          <w:ilvl w:val="0"/>
          <w:numId w:val="4"/>
        </w:numPr>
        <w:pBdr>
          <w:top w:val="nil"/>
          <w:left w:val="nil"/>
          <w:bottom w:val="nil"/>
          <w:right w:val="nil"/>
          <w:between w:val="nil"/>
          <w:bar w:val="nil"/>
        </w:pBdr>
        <w:tabs>
          <w:tab w:val="clear" w:pos="576"/>
          <w:tab w:val="left" w:pos="0"/>
          <w:tab w:val="left" w:pos="720"/>
        </w:tabs>
        <w:ind w:right="-644"/>
        <w:rPr>
          <w:lang w:val="fr-FR"/>
        </w:rPr>
      </w:pPr>
      <w:r w:rsidRPr="00CC40F5">
        <w:rPr>
          <w:lang w:val="fr-FR"/>
        </w:rPr>
        <w:t>Ayant déjà occupé des postes de direction et ayant une vision stratégique et une aptitude avérée à diriger des organismes complexes (organismes intergouvernementaux, organisations non gouvernementales internationales ou entreprises multinationales du secteur privé) et à être un moteur de transformation</w:t>
      </w:r>
      <w:r w:rsidR="00427B6F">
        <w:rPr>
          <w:lang w:val="fr-FR"/>
        </w:rPr>
        <w:t> ;</w:t>
      </w:r>
      <w:r w:rsidR="00056F8C" w:rsidRPr="00C90AF0">
        <w:rPr>
          <w:lang w:val="fr-FR"/>
        </w:rPr>
        <w:t xml:space="preserve">  </w:t>
      </w:r>
    </w:p>
    <w:p w14:paraId="0FDEE04F" w14:textId="3B654689" w:rsidR="00056F8C" w:rsidRPr="00C90AF0" w:rsidRDefault="00CC40F5" w:rsidP="00056F8C">
      <w:pPr>
        <w:pStyle w:val="NoteVerbaleEnglish"/>
        <w:widowControl w:val="0"/>
        <w:numPr>
          <w:ilvl w:val="0"/>
          <w:numId w:val="4"/>
        </w:numPr>
        <w:pBdr>
          <w:top w:val="nil"/>
          <w:left w:val="nil"/>
          <w:bottom w:val="nil"/>
          <w:right w:val="nil"/>
          <w:between w:val="nil"/>
          <w:bar w:val="nil"/>
        </w:pBdr>
        <w:tabs>
          <w:tab w:val="clear" w:pos="576"/>
          <w:tab w:val="left" w:pos="360"/>
          <w:tab w:val="left" w:pos="720"/>
        </w:tabs>
        <w:ind w:right="-644"/>
        <w:rPr>
          <w:lang w:val="fr-FR"/>
        </w:rPr>
      </w:pPr>
      <w:r w:rsidRPr="00CC40F5">
        <w:rPr>
          <w:lang w:val="fr-FR"/>
        </w:rPr>
        <w:t>Ayant une expérience avérée de la gestion du changement dans des organismes complexes et de l</w:t>
      </w:r>
      <w:r w:rsidR="00427B6F">
        <w:rPr>
          <w:lang w:val="fr-FR"/>
        </w:rPr>
        <w:t>’</w:t>
      </w:r>
      <w:r w:rsidRPr="00CC40F5">
        <w:rPr>
          <w:lang w:val="fr-FR"/>
        </w:rPr>
        <w:t>exécution de projets aux niveaux régional, national ou international, capable de mobiliser des moyens et ayant d</w:t>
      </w:r>
      <w:r w:rsidR="00427B6F">
        <w:rPr>
          <w:lang w:val="fr-FR"/>
        </w:rPr>
        <w:t>’</w:t>
      </w:r>
      <w:r w:rsidRPr="00CC40F5">
        <w:rPr>
          <w:lang w:val="fr-FR"/>
        </w:rPr>
        <w:t>excellentes qualités sur les plans politique et diplomatique</w:t>
      </w:r>
      <w:r w:rsidR="00427B6F">
        <w:rPr>
          <w:lang w:val="fr-FR"/>
        </w:rPr>
        <w:t> ;</w:t>
      </w:r>
    </w:p>
    <w:p w14:paraId="744FF290" w14:textId="5F92F41C" w:rsidR="00056F8C" w:rsidRPr="00C90AF0" w:rsidRDefault="00CC40F5" w:rsidP="00056F8C">
      <w:pPr>
        <w:pStyle w:val="NoteVerbaleEnglish"/>
        <w:widowControl w:val="0"/>
        <w:numPr>
          <w:ilvl w:val="0"/>
          <w:numId w:val="4"/>
        </w:numPr>
        <w:pBdr>
          <w:top w:val="nil"/>
          <w:left w:val="nil"/>
          <w:bottom w:val="nil"/>
          <w:right w:val="nil"/>
          <w:between w:val="nil"/>
          <w:bar w:val="nil"/>
        </w:pBdr>
        <w:tabs>
          <w:tab w:val="clear" w:pos="576"/>
          <w:tab w:val="left" w:pos="0"/>
          <w:tab w:val="left" w:pos="720"/>
        </w:tabs>
        <w:ind w:right="-644"/>
        <w:rPr>
          <w:lang w:val="fr-FR"/>
        </w:rPr>
      </w:pPr>
      <w:r w:rsidRPr="00CC40F5">
        <w:rPr>
          <w:lang w:val="fr-FR"/>
        </w:rPr>
        <w:t>Ayant démontré qu</w:t>
      </w:r>
      <w:r w:rsidR="00427B6F">
        <w:rPr>
          <w:lang w:val="fr-FR"/>
        </w:rPr>
        <w:t>’</w:t>
      </w:r>
      <w:r w:rsidRPr="00CC40F5">
        <w:rPr>
          <w:lang w:val="fr-FR"/>
        </w:rPr>
        <w:t>elle savait travailler, en bonne intelligence, dans une équipe multiculturelle et établir de bonnes relations de travail à l</w:t>
      </w:r>
      <w:r w:rsidR="00427B6F">
        <w:rPr>
          <w:lang w:val="fr-FR"/>
        </w:rPr>
        <w:t>’</w:t>
      </w:r>
      <w:r w:rsidRPr="00CC40F5">
        <w:rPr>
          <w:lang w:val="fr-FR"/>
        </w:rPr>
        <w:t>intérieur comme à l</w:t>
      </w:r>
      <w:r w:rsidR="00427B6F">
        <w:rPr>
          <w:lang w:val="fr-FR"/>
        </w:rPr>
        <w:t>’</w:t>
      </w:r>
      <w:r w:rsidRPr="00CC40F5">
        <w:rPr>
          <w:lang w:val="fr-FR"/>
        </w:rPr>
        <w:t>extérieur de l</w:t>
      </w:r>
      <w:r w:rsidR="00427B6F">
        <w:rPr>
          <w:lang w:val="fr-FR"/>
        </w:rPr>
        <w:t>’</w:t>
      </w:r>
      <w:r w:rsidRPr="00CC40F5">
        <w:rPr>
          <w:lang w:val="fr-FR"/>
        </w:rPr>
        <w:t>organisme qui l</w:t>
      </w:r>
      <w:r w:rsidR="00427B6F">
        <w:rPr>
          <w:lang w:val="fr-FR"/>
        </w:rPr>
        <w:t>’</w:t>
      </w:r>
      <w:r w:rsidRPr="00CC40F5">
        <w:rPr>
          <w:lang w:val="fr-FR"/>
        </w:rPr>
        <w:t>employait</w:t>
      </w:r>
      <w:r w:rsidR="00427B6F">
        <w:rPr>
          <w:lang w:val="fr-FR"/>
        </w:rPr>
        <w:t> ;</w:t>
      </w:r>
    </w:p>
    <w:p w14:paraId="3A198389" w14:textId="056AADCD" w:rsidR="00056F8C" w:rsidRPr="00C90AF0" w:rsidRDefault="00CC40F5" w:rsidP="00056F8C">
      <w:pPr>
        <w:pStyle w:val="NoteVerbaleEnglish"/>
        <w:widowControl w:val="0"/>
        <w:numPr>
          <w:ilvl w:val="0"/>
          <w:numId w:val="4"/>
        </w:numPr>
        <w:pBdr>
          <w:top w:val="nil"/>
          <w:left w:val="nil"/>
          <w:bottom w:val="nil"/>
          <w:right w:val="nil"/>
          <w:between w:val="nil"/>
          <w:bar w:val="nil"/>
        </w:pBdr>
        <w:tabs>
          <w:tab w:val="clear" w:pos="576"/>
          <w:tab w:val="left" w:pos="0"/>
          <w:tab w:val="left" w:pos="720"/>
        </w:tabs>
        <w:ind w:right="-644"/>
        <w:rPr>
          <w:lang w:val="fr-FR"/>
        </w:rPr>
      </w:pPr>
      <w:r w:rsidRPr="00CC40F5">
        <w:rPr>
          <w:lang w:val="fr-FR"/>
        </w:rPr>
        <w:t>Démontrant un fort attachement aux valeurs et principes qui régissent l</w:t>
      </w:r>
      <w:r w:rsidR="00427B6F">
        <w:rPr>
          <w:lang w:val="fr-FR"/>
        </w:rPr>
        <w:t>’</w:t>
      </w:r>
      <w:r w:rsidRPr="00CC40F5">
        <w:rPr>
          <w:lang w:val="fr-FR"/>
        </w:rPr>
        <w:t xml:space="preserve">action de </w:t>
      </w:r>
      <w:r w:rsidRPr="00CC40F5">
        <w:rPr>
          <w:lang w:val="fr-FR"/>
        </w:rPr>
        <w:lastRenderedPageBreak/>
        <w:t>l</w:t>
      </w:r>
      <w:r w:rsidR="00427B6F">
        <w:rPr>
          <w:lang w:val="fr-FR"/>
        </w:rPr>
        <w:t>’</w:t>
      </w:r>
      <w:r w:rsidRPr="00CC40F5">
        <w:rPr>
          <w:lang w:val="fr-FR"/>
        </w:rPr>
        <w:t>Organisation des Nations Unies et ayant une bonne connaissance du système des Nations Unies, notamment du contexte et de la problématique propres au maintien de la paix, à l</w:t>
      </w:r>
      <w:r w:rsidR="00427B6F">
        <w:rPr>
          <w:lang w:val="fr-FR"/>
        </w:rPr>
        <w:t>’</w:t>
      </w:r>
      <w:r w:rsidRPr="00CC40F5">
        <w:rPr>
          <w:lang w:val="fr-FR"/>
        </w:rPr>
        <w:t>aide humanitaire, aux droits de l</w:t>
      </w:r>
      <w:r w:rsidR="00427B6F">
        <w:rPr>
          <w:lang w:val="fr-FR"/>
        </w:rPr>
        <w:t>’</w:t>
      </w:r>
      <w:r w:rsidRPr="00CC40F5">
        <w:rPr>
          <w:lang w:val="fr-FR"/>
        </w:rPr>
        <w:t>homme et au développement</w:t>
      </w:r>
      <w:r w:rsidR="00056F8C" w:rsidRPr="00C90AF0">
        <w:rPr>
          <w:lang w:val="fr-FR"/>
        </w:rPr>
        <w:t>.</w:t>
      </w:r>
    </w:p>
    <w:p w14:paraId="7FD7F71B" w14:textId="28BD54EC" w:rsidR="005F3009" w:rsidRDefault="005F3009" w:rsidP="00E71122">
      <w:pPr>
        <w:pStyle w:val="NoteVerbaleEnglish"/>
        <w:ind w:right="-288"/>
        <w:rPr>
          <w:szCs w:val="24"/>
          <w:lang w:val="fr-FR"/>
        </w:rPr>
      </w:pPr>
    </w:p>
    <w:p w14:paraId="026FAFAA" w14:textId="77777777" w:rsidR="00FC5E1E" w:rsidRDefault="00FC5E1E" w:rsidP="00E71122">
      <w:pPr>
        <w:pStyle w:val="NoteVerbaleEnglish"/>
        <w:ind w:right="-288"/>
        <w:rPr>
          <w:szCs w:val="24"/>
          <w:lang w:val="fr-FR"/>
        </w:rPr>
      </w:pPr>
    </w:p>
    <w:p w14:paraId="13D5A5B3" w14:textId="7201845C" w:rsidR="00DD20D6" w:rsidRPr="00C90AF0" w:rsidRDefault="00CC40F5" w:rsidP="00FC5E1E">
      <w:pPr>
        <w:keepNext/>
        <w:keepLines/>
        <w:rPr>
          <w:b/>
          <w:i/>
          <w:lang w:val="fr-FR"/>
        </w:rPr>
      </w:pPr>
      <w:r w:rsidRPr="00CC40F5">
        <w:rPr>
          <w:b/>
          <w:i/>
          <w:lang w:val="fr-FR"/>
        </w:rPr>
        <w:t>Vérification des antécédents en matière de respect des droits de l</w:t>
      </w:r>
      <w:r w:rsidR="00427B6F">
        <w:rPr>
          <w:b/>
          <w:i/>
          <w:lang w:val="fr-FR"/>
        </w:rPr>
        <w:t>’</w:t>
      </w:r>
      <w:r w:rsidRPr="00CC40F5">
        <w:rPr>
          <w:b/>
          <w:i/>
          <w:lang w:val="fr-FR"/>
        </w:rPr>
        <w:t>homme</w:t>
      </w:r>
    </w:p>
    <w:p w14:paraId="06427256" w14:textId="77777777" w:rsidR="00DD20D6" w:rsidRPr="00C90AF0" w:rsidRDefault="00DD20D6" w:rsidP="00FC5E1E">
      <w:pPr>
        <w:keepNext/>
        <w:keepLines/>
        <w:rPr>
          <w:b/>
          <w:i/>
          <w:lang w:val="fr-FR"/>
        </w:rPr>
      </w:pPr>
    </w:p>
    <w:p w14:paraId="3E290A76" w14:textId="00870B39" w:rsidR="00DD20D6" w:rsidRPr="00C90AF0" w:rsidRDefault="00DD20D6" w:rsidP="00DD20D6">
      <w:pPr>
        <w:rPr>
          <w:lang w:val="fr-FR"/>
        </w:rPr>
      </w:pPr>
      <w:r w:rsidRPr="00C90AF0">
        <w:rPr>
          <w:lang w:val="fr-FR"/>
        </w:rPr>
        <w:tab/>
      </w:r>
      <w:r w:rsidR="004A4C84" w:rsidRPr="004A4C84">
        <w:rPr>
          <w:lang w:val="fr-FR"/>
        </w:rPr>
        <w:t>Le Secrétariat souligne que, conformément à la politique de nomination des candidats, il incombe au Gouvernement de s</w:t>
      </w:r>
      <w:r w:rsidR="00427B6F">
        <w:rPr>
          <w:lang w:val="fr-FR"/>
        </w:rPr>
        <w:t>’</w:t>
      </w:r>
      <w:r w:rsidR="004A4C84" w:rsidRPr="004A4C84">
        <w:rPr>
          <w:lang w:val="fr-FR"/>
        </w:rPr>
        <w:t>assurer que les candidat(e)s qu</w:t>
      </w:r>
      <w:r w:rsidR="00427B6F">
        <w:rPr>
          <w:lang w:val="fr-FR"/>
        </w:rPr>
        <w:t>’</w:t>
      </w:r>
      <w:r w:rsidR="004A4C84" w:rsidRPr="004A4C84">
        <w:rPr>
          <w:lang w:val="fr-FR"/>
        </w:rPr>
        <w:t>il propose n</w:t>
      </w:r>
      <w:r w:rsidR="00427B6F">
        <w:rPr>
          <w:lang w:val="fr-FR"/>
        </w:rPr>
        <w:t>’</w:t>
      </w:r>
      <w:r w:rsidR="004A4C84" w:rsidRPr="004A4C84">
        <w:rPr>
          <w:lang w:val="fr-FR"/>
        </w:rPr>
        <w:t>ont jamais été condamné(e)s et ne font pas l</w:t>
      </w:r>
      <w:r w:rsidR="00427B6F">
        <w:rPr>
          <w:lang w:val="fr-FR"/>
        </w:rPr>
        <w:t>’</w:t>
      </w:r>
      <w:r w:rsidR="004A4C84" w:rsidRPr="004A4C84">
        <w:rPr>
          <w:lang w:val="fr-FR"/>
        </w:rPr>
        <w:t>objet d</w:t>
      </w:r>
      <w:r w:rsidR="00427B6F">
        <w:rPr>
          <w:lang w:val="fr-FR"/>
        </w:rPr>
        <w:t>’</w:t>
      </w:r>
      <w:r w:rsidR="004A4C84" w:rsidRPr="004A4C84">
        <w:rPr>
          <w:lang w:val="fr-FR"/>
        </w:rPr>
        <w:t>enquêtes ou de poursuites judiciaires pour infraction pénale ou pour violation du droit international des droits de l</w:t>
      </w:r>
      <w:r w:rsidR="00427B6F">
        <w:rPr>
          <w:lang w:val="fr-FR"/>
        </w:rPr>
        <w:t>’</w:t>
      </w:r>
      <w:r w:rsidR="004A4C84" w:rsidRPr="004A4C84">
        <w:rPr>
          <w:lang w:val="fr-FR"/>
        </w:rPr>
        <w:t>homme ou du droit international humanitaire.</w:t>
      </w:r>
      <w:r w:rsidRPr="00C90AF0">
        <w:rPr>
          <w:lang w:val="fr-FR"/>
        </w:rPr>
        <w:t xml:space="preserve"> </w:t>
      </w:r>
      <w:r w:rsidR="004A4C84" w:rsidRPr="004A4C84">
        <w:rPr>
          <w:lang w:val="fr-FR"/>
        </w:rPr>
        <w:t>Si le (la) candidat(e) proposé(e) a fait l</w:t>
      </w:r>
      <w:r w:rsidR="00427B6F">
        <w:rPr>
          <w:lang w:val="fr-FR"/>
        </w:rPr>
        <w:t>’</w:t>
      </w:r>
      <w:r w:rsidR="004A4C84" w:rsidRPr="004A4C84">
        <w:rPr>
          <w:lang w:val="fr-FR"/>
        </w:rPr>
        <w:t>objet d</w:t>
      </w:r>
      <w:r w:rsidR="00427B6F">
        <w:rPr>
          <w:lang w:val="fr-FR"/>
        </w:rPr>
        <w:t>’</w:t>
      </w:r>
      <w:r w:rsidR="004A4C84" w:rsidRPr="004A4C84">
        <w:rPr>
          <w:lang w:val="fr-FR"/>
        </w:rPr>
        <w:t>une enquête ou a été accusé(e) ou poursuivi(e) pour infraction pénale sans qu</w:t>
      </w:r>
      <w:r w:rsidR="00427B6F">
        <w:rPr>
          <w:lang w:val="fr-FR"/>
        </w:rPr>
        <w:t>’</w:t>
      </w:r>
      <w:r w:rsidR="004A4C84" w:rsidRPr="004A4C84">
        <w:rPr>
          <w:lang w:val="fr-FR"/>
        </w:rPr>
        <w:t>il y ait eu condamnation, le Gouvernement est prié de donner des renseignements sur les enquêtes ou poursuites en question.</w:t>
      </w:r>
      <w:r w:rsidRPr="00C90AF0">
        <w:rPr>
          <w:lang w:val="fr-FR"/>
        </w:rPr>
        <w:t xml:space="preserve"> </w:t>
      </w:r>
      <w:r w:rsidR="004A4C84" w:rsidRPr="004A4C84">
        <w:rPr>
          <w:lang w:val="fr-FR"/>
        </w:rPr>
        <w:t>Il est aussi prié d</w:t>
      </w:r>
      <w:r w:rsidR="00427B6F">
        <w:rPr>
          <w:lang w:val="fr-FR"/>
        </w:rPr>
        <w:t>’</w:t>
      </w:r>
      <w:r w:rsidR="004A4C84" w:rsidRPr="004A4C84">
        <w:rPr>
          <w:lang w:val="fr-FR"/>
        </w:rPr>
        <w:t>attester par écrit n</w:t>
      </w:r>
      <w:r w:rsidR="00427B6F">
        <w:rPr>
          <w:lang w:val="fr-FR"/>
        </w:rPr>
        <w:t>’</w:t>
      </w:r>
      <w:r w:rsidR="004A4C84" w:rsidRPr="004A4C84">
        <w:rPr>
          <w:lang w:val="fr-FR"/>
        </w:rPr>
        <w:t>avoir connaissance d</w:t>
      </w:r>
      <w:r w:rsidR="00427B6F">
        <w:rPr>
          <w:lang w:val="fr-FR"/>
        </w:rPr>
        <w:t>’</w:t>
      </w:r>
      <w:r w:rsidR="004A4C84" w:rsidRPr="004A4C84">
        <w:rPr>
          <w:lang w:val="fr-FR"/>
        </w:rPr>
        <w:t>aucune allégation selon laquelle son (sa) candidat(e) aurait été impliqué(e), du fait de quelque action ou omission de sa part, dans la perpétration d</w:t>
      </w:r>
      <w:r w:rsidR="00427B6F">
        <w:rPr>
          <w:lang w:val="fr-FR"/>
        </w:rPr>
        <w:t>’</w:t>
      </w:r>
      <w:r w:rsidR="004A4C84" w:rsidRPr="004A4C84">
        <w:rPr>
          <w:lang w:val="fr-FR"/>
        </w:rPr>
        <w:t>actes qui constituent des violations du droit international des droits de l</w:t>
      </w:r>
      <w:r w:rsidR="00427B6F">
        <w:rPr>
          <w:lang w:val="fr-FR"/>
        </w:rPr>
        <w:t>’</w:t>
      </w:r>
      <w:r w:rsidR="004A4C84" w:rsidRPr="004A4C84">
        <w:rPr>
          <w:lang w:val="fr-FR"/>
        </w:rPr>
        <w:t>homme ou du droit international humanitaire.</w:t>
      </w:r>
      <w:r w:rsidRPr="00C90AF0">
        <w:rPr>
          <w:lang w:val="fr-FR"/>
        </w:rPr>
        <w:t xml:space="preserve"> </w:t>
      </w:r>
    </w:p>
    <w:p w14:paraId="478313B4" w14:textId="77777777" w:rsidR="00DD20D6" w:rsidRPr="00C90AF0" w:rsidRDefault="00DD20D6" w:rsidP="00DD20D6">
      <w:pPr>
        <w:rPr>
          <w:lang w:val="fr-FR"/>
        </w:rPr>
      </w:pPr>
    </w:p>
    <w:p w14:paraId="0A97BB22" w14:textId="1265C921" w:rsidR="00DD20D6" w:rsidRPr="00C90AF0" w:rsidRDefault="00DD20D6" w:rsidP="00DD20D6">
      <w:pPr>
        <w:rPr>
          <w:lang w:val="fr-FR"/>
        </w:rPr>
      </w:pPr>
      <w:r w:rsidRPr="00C90AF0">
        <w:rPr>
          <w:lang w:val="fr-FR"/>
        </w:rPr>
        <w:tab/>
      </w:r>
      <w:r w:rsidR="00254A5B" w:rsidRPr="00254A5B">
        <w:rPr>
          <w:lang w:val="fr-FR"/>
        </w:rPr>
        <w:t>Qu</w:t>
      </w:r>
      <w:r w:rsidR="00427B6F">
        <w:rPr>
          <w:lang w:val="fr-FR"/>
        </w:rPr>
        <w:t>’</w:t>
      </w:r>
      <w:r w:rsidR="00254A5B" w:rsidRPr="00254A5B">
        <w:rPr>
          <w:lang w:val="fr-FR"/>
        </w:rPr>
        <w:t>il (elle) soit proposé(e) par un État Membre ou qu</w:t>
      </w:r>
      <w:r w:rsidR="00427B6F">
        <w:rPr>
          <w:lang w:val="fr-FR"/>
        </w:rPr>
        <w:t>’</w:t>
      </w:r>
      <w:r w:rsidR="00254A5B" w:rsidRPr="00254A5B">
        <w:rPr>
          <w:lang w:val="fr-FR"/>
        </w:rPr>
        <w:t>il (elle) postule à titre individuel, tout(e) candidat(e) présélectionné(e) devra attester sur l</w:t>
      </w:r>
      <w:r w:rsidR="00427B6F">
        <w:rPr>
          <w:lang w:val="fr-FR"/>
        </w:rPr>
        <w:t>’</w:t>
      </w:r>
      <w:r w:rsidR="00254A5B" w:rsidRPr="00254A5B">
        <w:rPr>
          <w:lang w:val="fr-FR"/>
        </w:rPr>
        <w:t>honneur qu</w:t>
      </w:r>
      <w:r w:rsidR="00427B6F">
        <w:rPr>
          <w:lang w:val="fr-FR"/>
        </w:rPr>
        <w:t>’</w:t>
      </w:r>
      <w:r w:rsidR="00254A5B" w:rsidRPr="00254A5B">
        <w:rPr>
          <w:lang w:val="fr-FR"/>
        </w:rPr>
        <w:t>il (elle) n</w:t>
      </w:r>
      <w:r w:rsidR="00427B6F">
        <w:rPr>
          <w:lang w:val="fr-FR"/>
        </w:rPr>
        <w:t>’</w:t>
      </w:r>
      <w:r w:rsidR="00254A5B" w:rsidRPr="00254A5B">
        <w:rPr>
          <w:lang w:val="fr-FR"/>
        </w:rPr>
        <w:t>a pas commis d</w:t>
      </w:r>
      <w:r w:rsidR="00427B6F">
        <w:rPr>
          <w:lang w:val="fr-FR"/>
        </w:rPr>
        <w:t>’</w:t>
      </w:r>
      <w:r w:rsidR="00254A5B" w:rsidRPr="00254A5B">
        <w:rPr>
          <w:lang w:val="fr-FR"/>
        </w:rPr>
        <w:t>infraction pénale, ni été condamné(e) ou poursuivi(e) pour une telle infraction, et n</w:t>
      </w:r>
      <w:r w:rsidR="00427B6F">
        <w:rPr>
          <w:lang w:val="fr-FR"/>
        </w:rPr>
        <w:t>’</w:t>
      </w:r>
      <w:r w:rsidR="00254A5B" w:rsidRPr="00254A5B">
        <w:rPr>
          <w:lang w:val="fr-FR"/>
        </w:rPr>
        <w:t>a nullement été impliqué(e), du fait de quelque action ou omission de sa part, dans la perpétration d</w:t>
      </w:r>
      <w:r w:rsidR="00427B6F">
        <w:rPr>
          <w:lang w:val="fr-FR"/>
        </w:rPr>
        <w:t>’</w:t>
      </w:r>
      <w:r w:rsidR="00254A5B" w:rsidRPr="00254A5B">
        <w:rPr>
          <w:lang w:val="fr-FR"/>
        </w:rPr>
        <w:t>actes qui constituent des violations du droit international des droits de l</w:t>
      </w:r>
      <w:r w:rsidR="00427B6F">
        <w:rPr>
          <w:lang w:val="fr-FR"/>
        </w:rPr>
        <w:t>’</w:t>
      </w:r>
      <w:r w:rsidR="00254A5B" w:rsidRPr="00254A5B">
        <w:rPr>
          <w:lang w:val="fr-FR"/>
        </w:rPr>
        <w:t>homme ou du droit international humanitaire.</w:t>
      </w:r>
    </w:p>
    <w:p w14:paraId="79F2B98D" w14:textId="77777777" w:rsidR="00DD20D6" w:rsidRPr="00C90AF0" w:rsidRDefault="00DD20D6" w:rsidP="00DD20D6">
      <w:pPr>
        <w:rPr>
          <w:lang w:val="fr-FR"/>
        </w:rPr>
      </w:pPr>
    </w:p>
    <w:p w14:paraId="6FC54AE2" w14:textId="77777777" w:rsidR="009B5B7B" w:rsidRPr="00C90AF0" w:rsidRDefault="009B5B7B" w:rsidP="00DD20D6">
      <w:pPr>
        <w:rPr>
          <w:lang w:val="fr-FR"/>
        </w:rPr>
      </w:pPr>
    </w:p>
    <w:p w14:paraId="7ED6B942" w14:textId="1CBD0FC2" w:rsidR="00DD20D6" w:rsidRPr="00C90AF0" w:rsidRDefault="00254A5B" w:rsidP="00DD20D6">
      <w:pPr>
        <w:rPr>
          <w:b/>
          <w:i/>
          <w:lang w:val="fr-FR"/>
        </w:rPr>
      </w:pPr>
      <w:r w:rsidRPr="00254A5B">
        <w:rPr>
          <w:b/>
          <w:i/>
          <w:lang w:val="fr-FR"/>
        </w:rPr>
        <w:t>Conflits d</w:t>
      </w:r>
      <w:r w:rsidR="00427B6F">
        <w:rPr>
          <w:b/>
          <w:i/>
          <w:lang w:val="fr-FR"/>
        </w:rPr>
        <w:t>’</w:t>
      </w:r>
      <w:r w:rsidRPr="00254A5B">
        <w:rPr>
          <w:b/>
          <w:i/>
          <w:lang w:val="fr-FR"/>
        </w:rPr>
        <w:t>intérêts</w:t>
      </w:r>
    </w:p>
    <w:p w14:paraId="0E8E0E3E" w14:textId="77777777" w:rsidR="00DD20D6" w:rsidRPr="00C90AF0" w:rsidRDefault="00DD20D6" w:rsidP="00DD20D6">
      <w:pPr>
        <w:rPr>
          <w:b/>
          <w:i/>
          <w:lang w:val="fr-FR"/>
        </w:rPr>
      </w:pPr>
    </w:p>
    <w:p w14:paraId="7AC51E56" w14:textId="79EFC39F" w:rsidR="00DD20D6" w:rsidRPr="00C90AF0" w:rsidRDefault="00DD20D6" w:rsidP="00DD20D6">
      <w:pPr>
        <w:rPr>
          <w:lang w:val="fr-FR"/>
        </w:rPr>
      </w:pPr>
      <w:r w:rsidRPr="00C90AF0">
        <w:rPr>
          <w:lang w:val="fr-FR"/>
        </w:rPr>
        <w:tab/>
      </w:r>
      <w:r w:rsidR="00254A5B" w:rsidRPr="00254A5B">
        <w:rPr>
          <w:lang w:val="fr-FR"/>
        </w:rPr>
        <w:t>Les candidat(e)s présélectionné(e)s sont également tenu(e)s de remplir une déclaration d</w:t>
      </w:r>
      <w:r w:rsidR="00427B6F">
        <w:rPr>
          <w:lang w:val="fr-FR"/>
        </w:rPr>
        <w:t>’</w:t>
      </w:r>
      <w:r w:rsidR="00254A5B" w:rsidRPr="00254A5B">
        <w:rPr>
          <w:lang w:val="fr-FR"/>
        </w:rPr>
        <w:t>intérêts, qui permettra de déceler d</w:t>
      </w:r>
      <w:r w:rsidR="00427B6F">
        <w:rPr>
          <w:lang w:val="fr-FR"/>
        </w:rPr>
        <w:t>’</w:t>
      </w:r>
      <w:r w:rsidR="00254A5B" w:rsidRPr="00254A5B">
        <w:rPr>
          <w:lang w:val="fr-FR"/>
        </w:rPr>
        <w:t>éventuels conflits d</w:t>
      </w:r>
      <w:r w:rsidR="00427B6F">
        <w:rPr>
          <w:lang w:val="fr-FR"/>
        </w:rPr>
        <w:t>’</w:t>
      </w:r>
      <w:r w:rsidR="00254A5B" w:rsidRPr="00254A5B">
        <w:rPr>
          <w:lang w:val="fr-FR"/>
        </w:rPr>
        <w:t>intérêts avant leur recrutement et de prévenir et gérer en amont, dans la mesure du possible et en temps utile, les situations dans lesquelles leurs intérêts personnels pourraient entrer en conflit ou sembler en conflit avec ceux de l</w:t>
      </w:r>
      <w:r w:rsidR="00427B6F">
        <w:rPr>
          <w:lang w:val="fr-FR"/>
        </w:rPr>
        <w:t>’</w:t>
      </w:r>
      <w:r w:rsidR="00254A5B" w:rsidRPr="00254A5B">
        <w:rPr>
          <w:lang w:val="fr-FR"/>
        </w:rPr>
        <w:t>Organisation des Nations Unies, s</w:t>
      </w:r>
      <w:r w:rsidR="00427B6F">
        <w:rPr>
          <w:lang w:val="fr-FR"/>
        </w:rPr>
        <w:t>’</w:t>
      </w:r>
      <w:r w:rsidR="00254A5B" w:rsidRPr="00254A5B">
        <w:rPr>
          <w:lang w:val="fr-FR"/>
        </w:rPr>
        <w:t>ils (elles) étaient nommé(e)s au poste faisant l</w:t>
      </w:r>
      <w:r w:rsidR="00427B6F">
        <w:rPr>
          <w:lang w:val="fr-FR"/>
        </w:rPr>
        <w:t>’</w:t>
      </w:r>
      <w:r w:rsidR="00254A5B" w:rsidRPr="00254A5B">
        <w:rPr>
          <w:lang w:val="fr-FR"/>
        </w:rPr>
        <w:t>objet de la présente note.</w:t>
      </w:r>
    </w:p>
    <w:p w14:paraId="7729C3D2" w14:textId="77777777" w:rsidR="00DD20D6" w:rsidRPr="00C90AF0" w:rsidRDefault="00DD20D6" w:rsidP="00DD20D6">
      <w:pPr>
        <w:rPr>
          <w:lang w:val="fr-FR"/>
        </w:rPr>
      </w:pPr>
    </w:p>
    <w:p w14:paraId="184A55CA" w14:textId="0994C953" w:rsidR="00DD20D6" w:rsidRDefault="00DD20D6" w:rsidP="00DD20D6">
      <w:pPr>
        <w:rPr>
          <w:lang w:val="fr-FR"/>
        </w:rPr>
      </w:pPr>
      <w:r w:rsidRPr="00C90AF0">
        <w:rPr>
          <w:lang w:val="fr-FR"/>
        </w:rPr>
        <w:tab/>
      </w:r>
      <w:r w:rsidR="00254A5B" w:rsidRPr="00254A5B">
        <w:rPr>
          <w:lang w:val="fr-FR"/>
        </w:rPr>
        <w:t>Le Secrétariat de l</w:t>
      </w:r>
      <w:r w:rsidR="00427B6F">
        <w:rPr>
          <w:lang w:val="fr-FR"/>
        </w:rPr>
        <w:t>’</w:t>
      </w:r>
      <w:r w:rsidR="00254A5B" w:rsidRPr="00254A5B">
        <w:rPr>
          <w:lang w:val="fr-FR"/>
        </w:rPr>
        <w:t>Organisation des Nations Unies saisit cette occasion pour renouveler aux missions permanentes des États Membres auprès de l</w:t>
      </w:r>
      <w:r w:rsidR="00427B6F">
        <w:rPr>
          <w:lang w:val="fr-FR"/>
        </w:rPr>
        <w:t>’</w:t>
      </w:r>
      <w:r w:rsidR="00254A5B" w:rsidRPr="00254A5B">
        <w:rPr>
          <w:lang w:val="fr-FR"/>
        </w:rPr>
        <w:t>Organisation les assurances de sa très haute considération.</w:t>
      </w:r>
    </w:p>
    <w:p w14:paraId="2BFC2D5A" w14:textId="04649204" w:rsidR="004E2B47" w:rsidRDefault="004E2B47" w:rsidP="00DD20D6">
      <w:pPr>
        <w:rPr>
          <w:lang w:val="fr-FR"/>
        </w:rPr>
      </w:pPr>
    </w:p>
    <w:p w14:paraId="21425F66" w14:textId="77777777" w:rsidR="004E2B47" w:rsidRDefault="004E2B47" w:rsidP="00DD20D6">
      <w:pPr>
        <w:rPr>
          <w:lang w:val="fr-FR"/>
        </w:rPr>
      </w:pPr>
    </w:p>
    <w:p w14:paraId="72B9CD30" w14:textId="77777777" w:rsidR="004E2B47" w:rsidRDefault="004E2B47" w:rsidP="001F1DDB">
      <w:pPr>
        <w:rPr>
          <w:lang w:val="fr-FR"/>
        </w:rPr>
      </w:pPr>
    </w:p>
    <w:p w14:paraId="09D3A182" w14:textId="3B95891C" w:rsidR="00DD20D6" w:rsidRPr="00C90AF0" w:rsidRDefault="00254A5B" w:rsidP="00DD20D6">
      <w:pPr>
        <w:jc w:val="right"/>
        <w:rPr>
          <w:lang w:val="fr-FR"/>
        </w:rPr>
      </w:pPr>
      <w:r>
        <w:rPr>
          <w:lang w:val="fr-FR"/>
        </w:rPr>
        <w:t xml:space="preserve">Le </w:t>
      </w:r>
      <w:r w:rsidR="000D7225" w:rsidRPr="00C90AF0">
        <w:rPr>
          <w:lang w:val="fr-FR"/>
        </w:rPr>
        <w:t>22</w:t>
      </w:r>
      <w:r w:rsidR="00DD20D6" w:rsidRPr="00C90AF0">
        <w:rPr>
          <w:lang w:val="fr-FR"/>
        </w:rPr>
        <w:t xml:space="preserve"> </w:t>
      </w:r>
      <w:r>
        <w:rPr>
          <w:lang w:val="fr-FR"/>
        </w:rPr>
        <w:t xml:space="preserve">mars </w:t>
      </w:r>
      <w:r w:rsidR="00DD20D6" w:rsidRPr="00C90AF0">
        <w:rPr>
          <w:lang w:val="fr-FR"/>
        </w:rPr>
        <w:t>2019</w:t>
      </w:r>
    </w:p>
    <w:p w14:paraId="16E7B3F2" w14:textId="7A70ABF8" w:rsidR="00DD20D6" w:rsidRDefault="00DD20D6" w:rsidP="00E71122">
      <w:pPr>
        <w:pStyle w:val="NoteVerbaleEnglish"/>
        <w:ind w:right="-288"/>
        <w:rPr>
          <w:szCs w:val="24"/>
          <w:lang w:val="fr-FR"/>
        </w:rPr>
      </w:pPr>
    </w:p>
    <w:p w14:paraId="4F825549" w14:textId="560EA5AA" w:rsidR="00427B6F" w:rsidRDefault="00427B6F" w:rsidP="00E71122">
      <w:pPr>
        <w:pStyle w:val="NoteVerbaleEnglish"/>
        <w:ind w:right="-288"/>
        <w:rPr>
          <w:szCs w:val="24"/>
          <w:lang w:val="fr-FR"/>
        </w:rPr>
      </w:pPr>
    </w:p>
    <w:p w14:paraId="0AF643ED" w14:textId="77777777" w:rsidR="00427B6F" w:rsidRPr="00C90AF0" w:rsidRDefault="00427B6F" w:rsidP="00E71122">
      <w:pPr>
        <w:pStyle w:val="NoteVerbaleEnglish"/>
        <w:ind w:right="-288"/>
        <w:rPr>
          <w:szCs w:val="24"/>
          <w:lang w:val="fr-FR"/>
        </w:rPr>
      </w:pPr>
    </w:p>
    <w:sectPr w:rsidR="00427B6F" w:rsidRPr="00C90AF0" w:rsidSect="00FC5E1E">
      <w:headerReference w:type="default" r:id="rId9"/>
      <w:pgSz w:w="12240" w:h="15840" w:code="1"/>
      <w:pgMar w:top="1440" w:right="1440" w:bottom="1440" w:left="1728"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0A91" w14:textId="77777777" w:rsidR="00241C96" w:rsidRDefault="00241C96">
      <w:r>
        <w:separator/>
      </w:r>
    </w:p>
  </w:endnote>
  <w:endnote w:type="continuationSeparator" w:id="0">
    <w:p w14:paraId="226B9804" w14:textId="77777777" w:rsidR="00241C96" w:rsidRDefault="0024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615A" w14:textId="77777777" w:rsidR="00241C96" w:rsidRDefault="00241C96">
      <w:r>
        <w:separator/>
      </w:r>
    </w:p>
  </w:footnote>
  <w:footnote w:type="continuationSeparator" w:id="0">
    <w:p w14:paraId="3D4592DD" w14:textId="77777777" w:rsidR="00241C96" w:rsidRDefault="0024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F087" w14:textId="77777777" w:rsidR="00617009" w:rsidRDefault="00617009">
    <w:pPr>
      <w:pStyle w:val="Header"/>
    </w:pPr>
  </w:p>
  <w:p w14:paraId="6D8A5A16" w14:textId="77777777" w:rsidR="00617009" w:rsidRDefault="00617009" w:rsidP="00E0230F">
    <w:pPr>
      <w:pStyle w:val="Header"/>
      <w:tabs>
        <w:tab w:val="clear" w:pos="4320"/>
        <w:tab w:val="center" w:pos="37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2FD"/>
    <w:multiLevelType w:val="hybridMultilevel"/>
    <w:tmpl w:val="EFAC27F0"/>
    <w:lvl w:ilvl="0" w:tplc="5DCE3C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F121AEF"/>
    <w:multiLevelType w:val="hybridMultilevel"/>
    <w:tmpl w:val="1668D474"/>
    <w:lvl w:ilvl="0" w:tplc="5DCE3C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73E95"/>
    <w:multiLevelType w:val="hybridMultilevel"/>
    <w:tmpl w:val="19F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400273"/>
    <w:multiLevelType w:val="hybridMultilevel"/>
    <w:tmpl w:val="F8B86810"/>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49F5937"/>
    <w:multiLevelType w:val="hybridMultilevel"/>
    <w:tmpl w:val="A7E8EFC8"/>
    <w:lvl w:ilvl="0" w:tplc="5DCE3C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D24DA"/>
    <w:multiLevelType w:val="hybridMultilevel"/>
    <w:tmpl w:val="937099F2"/>
    <w:lvl w:ilvl="0" w:tplc="5DCE3C90">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7EC17A3A"/>
    <w:multiLevelType w:val="hybridMultilevel"/>
    <w:tmpl w:val="B51EE3CA"/>
    <w:lvl w:ilvl="0" w:tplc="5DCE3C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B"/>
    <w:rsid w:val="0004683F"/>
    <w:rsid w:val="0005153F"/>
    <w:rsid w:val="00056F8C"/>
    <w:rsid w:val="000866AF"/>
    <w:rsid w:val="000B731B"/>
    <w:rsid w:val="000D7225"/>
    <w:rsid w:val="000D7DF8"/>
    <w:rsid w:val="000E4F08"/>
    <w:rsid w:val="0012045F"/>
    <w:rsid w:val="00121EE9"/>
    <w:rsid w:val="001247D6"/>
    <w:rsid w:val="00130479"/>
    <w:rsid w:val="00133EFC"/>
    <w:rsid w:val="00142CAB"/>
    <w:rsid w:val="0015187E"/>
    <w:rsid w:val="001A5C03"/>
    <w:rsid w:val="001B3CE3"/>
    <w:rsid w:val="001B5FED"/>
    <w:rsid w:val="001B7D43"/>
    <w:rsid w:val="001C2711"/>
    <w:rsid w:val="001D6172"/>
    <w:rsid w:val="001D6A45"/>
    <w:rsid w:val="001F1DDB"/>
    <w:rsid w:val="001F25B9"/>
    <w:rsid w:val="001F460F"/>
    <w:rsid w:val="0020190C"/>
    <w:rsid w:val="0020278A"/>
    <w:rsid w:val="00217FCA"/>
    <w:rsid w:val="00221050"/>
    <w:rsid w:val="00241C96"/>
    <w:rsid w:val="00245B88"/>
    <w:rsid w:val="00254A5B"/>
    <w:rsid w:val="00291A61"/>
    <w:rsid w:val="002B0505"/>
    <w:rsid w:val="002D7FC6"/>
    <w:rsid w:val="002E0326"/>
    <w:rsid w:val="002E4D24"/>
    <w:rsid w:val="002F05E3"/>
    <w:rsid w:val="00304EB3"/>
    <w:rsid w:val="00330B5C"/>
    <w:rsid w:val="00347758"/>
    <w:rsid w:val="00367D44"/>
    <w:rsid w:val="0038397C"/>
    <w:rsid w:val="00393654"/>
    <w:rsid w:val="003A667C"/>
    <w:rsid w:val="003B02BB"/>
    <w:rsid w:val="003B5AE1"/>
    <w:rsid w:val="003D5028"/>
    <w:rsid w:val="003E5C1A"/>
    <w:rsid w:val="0040542D"/>
    <w:rsid w:val="00417673"/>
    <w:rsid w:val="00427B6F"/>
    <w:rsid w:val="00431CA3"/>
    <w:rsid w:val="004439B9"/>
    <w:rsid w:val="00455300"/>
    <w:rsid w:val="00473E5B"/>
    <w:rsid w:val="004A1655"/>
    <w:rsid w:val="004A4C84"/>
    <w:rsid w:val="004E2B47"/>
    <w:rsid w:val="00525FDC"/>
    <w:rsid w:val="00527151"/>
    <w:rsid w:val="00547F49"/>
    <w:rsid w:val="00554112"/>
    <w:rsid w:val="00557D2C"/>
    <w:rsid w:val="00582A1D"/>
    <w:rsid w:val="00586A81"/>
    <w:rsid w:val="005875D2"/>
    <w:rsid w:val="00591171"/>
    <w:rsid w:val="005B25F1"/>
    <w:rsid w:val="005B31D8"/>
    <w:rsid w:val="005F17A8"/>
    <w:rsid w:val="005F3009"/>
    <w:rsid w:val="00617009"/>
    <w:rsid w:val="006B4C9E"/>
    <w:rsid w:val="00702187"/>
    <w:rsid w:val="00740E39"/>
    <w:rsid w:val="00777366"/>
    <w:rsid w:val="007A6D56"/>
    <w:rsid w:val="007F340C"/>
    <w:rsid w:val="00804A25"/>
    <w:rsid w:val="00827FB5"/>
    <w:rsid w:val="00832BBC"/>
    <w:rsid w:val="00866049"/>
    <w:rsid w:val="00895FE9"/>
    <w:rsid w:val="008C2039"/>
    <w:rsid w:val="008E44EF"/>
    <w:rsid w:val="008E4FE8"/>
    <w:rsid w:val="009059DA"/>
    <w:rsid w:val="00912C94"/>
    <w:rsid w:val="00915624"/>
    <w:rsid w:val="00975885"/>
    <w:rsid w:val="00992657"/>
    <w:rsid w:val="009936B2"/>
    <w:rsid w:val="009B5B7B"/>
    <w:rsid w:val="009B5CAC"/>
    <w:rsid w:val="009B5D83"/>
    <w:rsid w:val="00A160A1"/>
    <w:rsid w:val="00A2001D"/>
    <w:rsid w:val="00A26594"/>
    <w:rsid w:val="00A27711"/>
    <w:rsid w:val="00A53F19"/>
    <w:rsid w:val="00A63628"/>
    <w:rsid w:val="00A712D1"/>
    <w:rsid w:val="00A73CC9"/>
    <w:rsid w:val="00A94A1B"/>
    <w:rsid w:val="00A97B70"/>
    <w:rsid w:val="00AA73A6"/>
    <w:rsid w:val="00AB4DB0"/>
    <w:rsid w:val="00AE57BA"/>
    <w:rsid w:val="00AF44E6"/>
    <w:rsid w:val="00B22149"/>
    <w:rsid w:val="00B24881"/>
    <w:rsid w:val="00B265AA"/>
    <w:rsid w:val="00B27684"/>
    <w:rsid w:val="00B44ADF"/>
    <w:rsid w:val="00B7120C"/>
    <w:rsid w:val="00B91D26"/>
    <w:rsid w:val="00C11DC2"/>
    <w:rsid w:val="00C745F1"/>
    <w:rsid w:val="00C8535B"/>
    <w:rsid w:val="00C90AF0"/>
    <w:rsid w:val="00CB4558"/>
    <w:rsid w:val="00CC40F5"/>
    <w:rsid w:val="00D001F0"/>
    <w:rsid w:val="00D11AED"/>
    <w:rsid w:val="00D31B39"/>
    <w:rsid w:val="00D32154"/>
    <w:rsid w:val="00D37822"/>
    <w:rsid w:val="00D561A3"/>
    <w:rsid w:val="00D97681"/>
    <w:rsid w:val="00DA2CAB"/>
    <w:rsid w:val="00DD20D6"/>
    <w:rsid w:val="00DE2A38"/>
    <w:rsid w:val="00E0230F"/>
    <w:rsid w:val="00E15B6B"/>
    <w:rsid w:val="00E41D08"/>
    <w:rsid w:val="00E71122"/>
    <w:rsid w:val="00E73795"/>
    <w:rsid w:val="00E8733B"/>
    <w:rsid w:val="00EA399A"/>
    <w:rsid w:val="00EE2062"/>
    <w:rsid w:val="00F02CAB"/>
    <w:rsid w:val="00F13452"/>
    <w:rsid w:val="00F24C40"/>
    <w:rsid w:val="00F27B6F"/>
    <w:rsid w:val="00F411A9"/>
    <w:rsid w:val="00F41D0C"/>
    <w:rsid w:val="00F4706A"/>
    <w:rsid w:val="00F61548"/>
    <w:rsid w:val="00FA47C2"/>
    <w:rsid w:val="00FB4773"/>
    <w:rsid w:val="00FB7FDB"/>
    <w:rsid w:val="00FC3FBB"/>
    <w:rsid w:val="00FC5E1E"/>
    <w:rsid w:val="00FE6F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F44D865"/>
  <w15:chartTrackingRefBased/>
  <w15:docId w15:val="{62898522-2E79-4D29-82E1-BDA8F549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230F"/>
    <w:pPr>
      <w:tabs>
        <w:tab w:val="center" w:pos="4320"/>
        <w:tab w:val="right" w:pos="8640"/>
      </w:tabs>
    </w:pPr>
  </w:style>
  <w:style w:type="paragraph" w:styleId="BalloonText">
    <w:name w:val="Balloon Text"/>
    <w:basedOn w:val="Normal"/>
    <w:link w:val="BalloonTextChar"/>
    <w:rsid w:val="00130479"/>
    <w:rPr>
      <w:rFonts w:ascii="Segoe UI" w:hAnsi="Segoe UI" w:cs="Segoe UI"/>
      <w:sz w:val="18"/>
      <w:szCs w:val="18"/>
    </w:rPr>
  </w:style>
  <w:style w:type="character" w:customStyle="1" w:styleId="BalloonTextChar">
    <w:name w:val="Balloon Text Char"/>
    <w:link w:val="BalloonText"/>
    <w:rsid w:val="00130479"/>
    <w:rPr>
      <w:rFonts w:ascii="Segoe UI" w:hAnsi="Segoe UI" w:cs="Segoe UI"/>
      <w:snapToGrid w:val="0"/>
      <w:sz w:val="18"/>
      <w:szCs w:val="18"/>
      <w:lang w:val="en-GB" w:eastAsia="en-US"/>
    </w:rPr>
  </w:style>
  <w:style w:type="character" w:styleId="CommentReference">
    <w:name w:val="annotation reference"/>
    <w:basedOn w:val="DefaultParagraphFont"/>
    <w:rsid w:val="0004683F"/>
    <w:rPr>
      <w:sz w:val="16"/>
      <w:szCs w:val="16"/>
    </w:rPr>
  </w:style>
  <w:style w:type="paragraph" w:customStyle="1" w:styleId="NoteVerbaleEnglish">
    <w:name w:val="NoteVerbale English"/>
    <w:basedOn w:val="Normal"/>
    <w:rsid w:val="00A2001D"/>
    <w:pPr>
      <w:widowControl/>
      <w:tabs>
        <w:tab w:val="left" w:pos="576"/>
        <w:tab w:val="left" w:pos="1152"/>
        <w:tab w:val="left" w:pos="1728"/>
        <w:tab w:val="left" w:pos="2304"/>
        <w:tab w:val="left" w:pos="5040"/>
      </w:tabs>
    </w:pPr>
    <w:rPr>
      <w:snapToGrid/>
    </w:rPr>
  </w:style>
  <w:style w:type="paragraph" w:customStyle="1" w:styleId="HdFirstPage">
    <w:name w:val="Hd FirstPage"/>
    <w:pPr>
      <w:widowControl w:val="0"/>
      <w:spacing w:line="840" w:lineRule="exact"/>
      <w:jc w:val="right"/>
    </w:pPr>
    <w:rPr>
      <w:spacing w:val="-5"/>
      <w:w w:val="95"/>
      <w:kern w:val="44"/>
      <w:sz w:val="44"/>
      <w:lang w:val="en-US" w:eastAsia="en-US"/>
    </w:rPr>
  </w:style>
  <w:style w:type="paragraph" w:customStyle="1" w:styleId="HdMemorandum">
    <w:name w:val="Hd Memorandum"/>
    <w:basedOn w:val="Header"/>
    <w:pPr>
      <w:tabs>
        <w:tab w:val="clear" w:pos="4320"/>
        <w:tab w:val="clear" w:pos="8640"/>
      </w:tabs>
      <w:spacing w:line="120" w:lineRule="exact"/>
      <w:jc w:val="right"/>
    </w:pPr>
    <w:rPr>
      <w:caps/>
      <w:noProof/>
      <w:snapToGrid/>
      <w:spacing w:val="20"/>
      <w:w w:val="113"/>
      <w:kern w:val="12"/>
      <w:sz w:val="12"/>
    </w:rPr>
  </w:style>
  <w:style w:type="paragraph" w:styleId="Header">
    <w:name w:val="header"/>
    <w:basedOn w:val="Normal"/>
    <w:pPr>
      <w:tabs>
        <w:tab w:val="center" w:pos="4320"/>
        <w:tab w:val="right" w:pos="8640"/>
      </w:tabs>
    </w:pPr>
  </w:style>
  <w:style w:type="paragraph" w:customStyle="1" w:styleId="HdPrompts">
    <w:name w:val="Hd Prompts"/>
    <w:basedOn w:val="Normal"/>
    <w:pPr>
      <w:spacing w:line="260" w:lineRule="exact"/>
      <w:ind w:right="113"/>
      <w:jc w:val="right"/>
    </w:pPr>
    <w:rPr>
      <w:caps/>
      <w:smallCaps/>
      <w:noProof/>
      <w:snapToGrid/>
      <w:spacing w:val="20"/>
      <w:w w:val="113"/>
      <w:kern w:val="12"/>
      <w:sz w:val="12"/>
    </w:rPr>
  </w:style>
  <w:style w:type="paragraph" w:customStyle="1" w:styleId="HdNormal">
    <w:name w:val="Hd Normal"/>
    <w:pPr>
      <w:widowControl w:val="0"/>
      <w:spacing w:line="260" w:lineRule="exact"/>
    </w:pPr>
    <w:rPr>
      <w:rFonts w:ascii="Courier New" w:hAnsi="Courier New"/>
      <w:spacing w:val="-2"/>
      <w:w w:val="99"/>
      <w:kern w:val="22"/>
      <w:sz w:val="22"/>
      <w:lang w:val="en-US" w:eastAsia="en-US"/>
    </w:rPr>
  </w:style>
  <w:style w:type="paragraph" w:styleId="CommentText">
    <w:name w:val="annotation text"/>
    <w:basedOn w:val="Normal"/>
    <w:link w:val="CommentTextChar"/>
    <w:rsid w:val="0004683F"/>
    <w:rPr>
      <w:sz w:val="20"/>
    </w:rPr>
  </w:style>
  <w:style w:type="character" w:customStyle="1" w:styleId="CommentTextChar">
    <w:name w:val="Comment Text Char"/>
    <w:basedOn w:val="DefaultParagraphFont"/>
    <w:link w:val="CommentText"/>
    <w:rsid w:val="0004683F"/>
    <w:rPr>
      <w:snapToGrid w:val="0"/>
      <w:lang w:val="en-GB" w:eastAsia="en-US"/>
    </w:rPr>
  </w:style>
  <w:style w:type="paragraph" w:styleId="CommentSubject">
    <w:name w:val="annotation subject"/>
    <w:basedOn w:val="CommentText"/>
    <w:next w:val="CommentText"/>
    <w:link w:val="CommentSubjectChar"/>
    <w:rsid w:val="0004683F"/>
    <w:rPr>
      <w:b/>
      <w:bCs/>
    </w:rPr>
  </w:style>
  <w:style w:type="character" w:customStyle="1" w:styleId="CommentSubjectChar">
    <w:name w:val="Comment Subject Char"/>
    <w:basedOn w:val="CommentTextChar"/>
    <w:link w:val="CommentSubject"/>
    <w:rsid w:val="0004683F"/>
    <w:rPr>
      <w:b/>
      <w:bCs/>
      <w:snapToGrid w:val="0"/>
      <w:lang w:val="en-GB" w:eastAsia="en-US"/>
    </w:rPr>
  </w:style>
  <w:style w:type="paragraph" w:styleId="Revision">
    <w:name w:val="Revision"/>
    <w:hidden/>
    <w:uiPriority w:val="99"/>
    <w:semiHidden/>
    <w:rsid w:val="00A97B70"/>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orrespondence\PAGE1-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11DB-FC81-4736-9EDE-2737D30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PAGE1-ENGLISH</Template>
  <TotalTime>1</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United Nations</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United Nations</dc:creator>
  <cp:keywords/>
  <dc:description/>
  <cp:lastModifiedBy>Maria Renee Luque</cp:lastModifiedBy>
  <cp:revision>2</cp:revision>
  <cp:lastPrinted>2019-03-19T20:20:00Z</cp:lastPrinted>
  <dcterms:created xsi:type="dcterms:W3CDTF">2019-03-22T20:00:00Z</dcterms:created>
  <dcterms:modified xsi:type="dcterms:W3CDTF">2019-03-22T20:00:00Z</dcterms:modified>
</cp:coreProperties>
</file>