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810"/>
        <w:gridCol w:w="2790"/>
      </w:tblGrid>
      <w:tr w:rsidR="001872E2" w14:paraId="434D557D" w14:textId="77777777" w:rsidTr="001872E2">
        <w:trPr>
          <w:trHeight w:val="260"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6B2892D5" w14:textId="77777777" w:rsidR="001872E2" w:rsidRDefault="001872E2" w:rsidP="001872E2">
            <w:pPr>
              <w:spacing w:after="0" w:line="840" w:lineRule="exact"/>
              <w:rPr>
                <w:noProof/>
                <w:spacing w:val="-5"/>
                <w:w w:val="95"/>
                <w:kern w:val="44"/>
                <w:sz w:val="44"/>
              </w:rPr>
            </w:pPr>
            <w:bookmarkStart w:id="0" w:name="_GoBack"/>
            <w:bookmarkEnd w:id="0"/>
            <w:r>
              <w:rPr>
                <w:noProof/>
                <w:spacing w:val="-10"/>
                <w:w w:val="95"/>
                <w:kern w:val="44"/>
                <w:sz w:val="44"/>
              </w:rPr>
              <w:t>U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nited</w:t>
            </w:r>
            <w:r>
              <w:rPr>
                <w:noProof/>
                <w:spacing w:val="-5"/>
                <w:w w:val="95"/>
                <w:kern w:val="44"/>
                <w:sz w:val="32"/>
              </w:rPr>
              <w:t xml:space="preserve"> </w:t>
            </w:r>
            <w:r>
              <w:rPr>
                <w:noProof/>
                <w:spacing w:val="-10"/>
                <w:w w:val="95"/>
                <w:kern w:val="44"/>
                <w:sz w:val="44"/>
              </w:rPr>
              <w:t>N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ations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5D7B0" w14:textId="77777777" w:rsidR="001872E2" w:rsidRDefault="001872E2" w:rsidP="001872E2">
            <w:pPr>
              <w:pStyle w:val="HdFirstPage"/>
              <w:spacing w:line="760" w:lineRule="exact"/>
              <w:jc w:val="left"/>
              <w:rPr>
                <w:position w:val="-4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07331BB" wp14:editId="6E47BE61">
                  <wp:extent cx="447675" cy="381000"/>
                  <wp:effectExtent l="0" t="0" r="9525" b="0"/>
                  <wp:docPr id="1" name="Picture 1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5803A67" w14:textId="77777777" w:rsidR="001872E2" w:rsidRDefault="001872E2" w:rsidP="001872E2">
            <w:pPr>
              <w:spacing w:after="0" w:line="840" w:lineRule="exact"/>
              <w:rPr>
                <w:noProof/>
                <w:spacing w:val="-5"/>
                <w:w w:val="95"/>
                <w:kern w:val="44"/>
                <w:sz w:val="44"/>
              </w:rPr>
            </w:pPr>
            <w:r>
              <w:rPr>
                <w:noProof/>
                <w:spacing w:val="-10"/>
                <w:w w:val="95"/>
                <w:kern w:val="44"/>
                <w:sz w:val="44"/>
              </w:rPr>
              <w:t>N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ations</w:t>
            </w:r>
            <w:r>
              <w:rPr>
                <w:noProof/>
                <w:spacing w:val="-5"/>
                <w:w w:val="95"/>
                <w:kern w:val="44"/>
              </w:rPr>
              <w:t xml:space="preserve"> </w:t>
            </w:r>
            <w:r>
              <w:rPr>
                <w:noProof/>
                <w:spacing w:val="-10"/>
                <w:w w:val="95"/>
                <w:kern w:val="44"/>
                <w:sz w:val="44"/>
              </w:rPr>
              <w:t>U</w:t>
            </w:r>
            <w:r>
              <w:rPr>
                <w:noProof/>
                <w:spacing w:val="-5"/>
                <w:w w:val="95"/>
                <w:kern w:val="44"/>
                <w:sz w:val="44"/>
              </w:rPr>
              <w:t>nies</w:t>
            </w:r>
          </w:p>
        </w:tc>
      </w:tr>
    </w:tbl>
    <w:p w14:paraId="08D56E9C" w14:textId="77777777" w:rsidR="001872E2" w:rsidRDefault="001872E2" w:rsidP="001872E2">
      <w:pPr>
        <w:pStyle w:val="HdMemorandum"/>
        <w:jc w:val="center"/>
        <w:rPr>
          <w:noProof w:val="0"/>
        </w:rPr>
      </w:pPr>
    </w:p>
    <w:p w14:paraId="7F01141C" w14:textId="77777777" w:rsidR="001872E2" w:rsidRDefault="001872E2" w:rsidP="001872E2">
      <w:pPr>
        <w:pStyle w:val="HdMemorandum"/>
        <w:jc w:val="center"/>
      </w:pPr>
      <w:r>
        <w:rPr>
          <w:noProof w:val="0"/>
        </w:rPr>
        <w:t>headquarters</w:t>
      </w:r>
      <w:r>
        <w:t xml:space="preserve"> • siege      new york, ny 10017</w:t>
      </w:r>
    </w:p>
    <w:p w14:paraId="676D7446" w14:textId="77777777" w:rsidR="001872E2" w:rsidRDefault="001872E2" w:rsidP="001872E2">
      <w:pPr>
        <w:spacing w:after="0"/>
        <w:jc w:val="center"/>
        <w:rPr>
          <w:spacing w:val="20"/>
          <w:w w:val="113"/>
          <w:kern w:val="12"/>
          <w:sz w:val="12"/>
        </w:rPr>
      </w:pPr>
      <w:r>
        <w:rPr>
          <w:spacing w:val="20"/>
          <w:w w:val="113"/>
          <w:kern w:val="12"/>
          <w:sz w:val="12"/>
        </w:rPr>
        <w:t>TEL.: 1 (212) 963.1234 • FAX: 1 (212) 963.4879</w:t>
      </w:r>
    </w:p>
    <w:p w14:paraId="6D12963E" w14:textId="77777777" w:rsidR="001872E2" w:rsidRDefault="001872E2" w:rsidP="001872E2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D1AA92D" w14:textId="77777777" w:rsidR="001872E2" w:rsidRDefault="001872E2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2D92FD8" w14:textId="162D1A28" w:rsidR="00742EC9" w:rsidRPr="0078003C" w:rsidRDefault="00742EC9" w:rsidP="0027373F">
      <w:pPr>
        <w:spacing w:after="0"/>
        <w:ind w:left="2880" w:hanging="2880"/>
        <w:jc w:val="both"/>
        <w:rPr>
          <w:rFonts w:asciiTheme="majorBidi" w:hAnsiTheme="majorBidi" w:cstheme="majorBidi"/>
          <w:b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Post Title and Level:</w:t>
      </w:r>
      <w:r w:rsidR="001872E2">
        <w:rPr>
          <w:rFonts w:asciiTheme="majorBidi" w:hAnsiTheme="majorBidi" w:cstheme="majorBidi"/>
          <w:b/>
          <w:sz w:val="24"/>
          <w:szCs w:val="24"/>
        </w:rPr>
        <w:tab/>
      </w:r>
      <w:r w:rsidRPr="0078003C">
        <w:rPr>
          <w:rFonts w:asciiTheme="majorBidi" w:hAnsiTheme="majorBidi" w:cstheme="majorBidi"/>
          <w:sz w:val="24"/>
          <w:szCs w:val="24"/>
        </w:rPr>
        <w:t>Assistant Secretary-General</w:t>
      </w:r>
      <w:r w:rsidR="00936F52" w:rsidRPr="0078003C">
        <w:rPr>
          <w:rFonts w:asciiTheme="majorBidi" w:hAnsiTheme="majorBidi" w:cstheme="majorBidi"/>
          <w:sz w:val="24"/>
          <w:szCs w:val="24"/>
        </w:rPr>
        <w:t xml:space="preserve"> for </w:t>
      </w:r>
      <w:r w:rsidR="0027373F">
        <w:rPr>
          <w:rFonts w:asciiTheme="majorBidi" w:hAnsiTheme="majorBidi" w:cstheme="majorBidi"/>
          <w:sz w:val="24"/>
          <w:szCs w:val="24"/>
        </w:rPr>
        <w:t>Humanitarian Affairs and Deputy Emergency Relief Coordinator</w:t>
      </w:r>
    </w:p>
    <w:p w14:paraId="610D14C2" w14:textId="77777777" w:rsidR="001872E2" w:rsidRDefault="001872E2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DE24586" w14:textId="77777777" w:rsidR="00742EC9" w:rsidRPr="0078003C" w:rsidRDefault="00742EC9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 xml:space="preserve">Duty Station: </w:t>
      </w:r>
      <w:r w:rsidR="002A22C7" w:rsidRPr="0078003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872E2">
        <w:rPr>
          <w:rFonts w:asciiTheme="majorBidi" w:hAnsiTheme="majorBidi" w:cstheme="majorBidi"/>
          <w:b/>
          <w:sz w:val="24"/>
          <w:szCs w:val="24"/>
        </w:rPr>
        <w:tab/>
      </w:r>
      <w:r w:rsidR="001872E2">
        <w:rPr>
          <w:rFonts w:asciiTheme="majorBidi" w:hAnsiTheme="majorBidi" w:cstheme="majorBidi"/>
          <w:b/>
          <w:sz w:val="24"/>
          <w:szCs w:val="24"/>
        </w:rPr>
        <w:tab/>
      </w:r>
      <w:r w:rsidRPr="0078003C">
        <w:rPr>
          <w:rFonts w:asciiTheme="majorBidi" w:hAnsiTheme="majorBidi" w:cstheme="majorBidi"/>
          <w:sz w:val="24"/>
          <w:szCs w:val="24"/>
        </w:rPr>
        <w:t>New York</w:t>
      </w:r>
    </w:p>
    <w:p w14:paraId="7C91F77F" w14:textId="77777777" w:rsidR="001872E2" w:rsidRDefault="001872E2" w:rsidP="001872E2">
      <w:pPr>
        <w:pBdr>
          <w:bottom w:val="single" w:sz="6" w:space="1" w:color="auto"/>
        </w:pBd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6D0D0D4" w14:textId="110D2D3C" w:rsidR="00742EC9" w:rsidRDefault="00742EC9" w:rsidP="0027373F">
      <w:pPr>
        <w:pBdr>
          <w:bottom w:val="single" w:sz="6" w:space="1" w:color="auto"/>
        </w:pBdr>
        <w:spacing w:after="0"/>
        <w:ind w:left="2880" w:hanging="288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 xml:space="preserve">Organization Unit: </w:t>
      </w:r>
      <w:r w:rsidR="002A22C7" w:rsidRPr="0078003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872E2">
        <w:rPr>
          <w:rFonts w:asciiTheme="majorBidi" w:hAnsiTheme="majorBidi" w:cstheme="majorBidi"/>
          <w:b/>
          <w:sz w:val="24"/>
          <w:szCs w:val="24"/>
        </w:rPr>
        <w:tab/>
      </w:r>
      <w:r w:rsidR="006D7644" w:rsidRPr="0078003C">
        <w:rPr>
          <w:rFonts w:asciiTheme="majorBidi" w:hAnsiTheme="majorBidi" w:cstheme="majorBidi"/>
          <w:bCs/>
          <w:sz w:val="24"/>
          <w:szCs w:val="24"/>
        </w:rPr>
        <w:t>United Nations</w:t>
      </w:r>
      <w:r w:rsidR="006D7644" w:rsidRPr="0078003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7373F">
        <w:rPr>
          <w:rFonts w:asciiTheme="majorBidi" w:hAnsiTheme="majorBidi" w:cstheme="majorBidi"/>
          <w:sz w:val="24"/>
          <w:szCs w:val="24"/>
        </w:rPr>
        <w:t>Office for the Coordination of Humanitarian Affairs (OCHA)</w:t>
      </w:r>
    </w:p>
    <w:p w14:paraId="13E81B14" w14:textId="77777777" w:rsidR="001872E2" w:rsidRPr="0078003C" w:rsidRDefault="001872E2" w:rsidP="001872E2">
      <w:pPr>
        <w:pBdr>
          <w:bottom w:val="single" w:sz="6" w:space="1" w:color="auto"/>
        </w:pBd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A637B5F" w14:textId="77777777" w:rsidR="001872E2" w:rsidRDefault="001872E2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580D2B0" w14:textId="77777777" w:rsidR="00A72EC2" w:rsidRDefault="002B78BF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Responsibilities</w:t>
      </w:r>
    </w:p>
    <w:p w14:paraId="1A1F885A" w14:textId="77777777" w:rsidR="002B78BF" w:rsidRPr="0078003C" w:rsidRDefault="002B78BF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6BE9313" w14:textId="0E139034" w:rsidR="00742EC9" w:rsidRDefault="00A72EC2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sz w:val="24"/>
          <w:szCs w:val="24"/>
        </w:rPr>
        <w:t>T</w:t>
      </w:r>
      <w:r w:rsidR="00742EC9" w:rsidRPr="0078003C">
        <w:rPr>
          <w:rFonts w:asciiTheme="majorBidi" w:hAnsiTheme="majorBidi" w:cstheme="majorBidi"/>
          <w:sz w:val="24"/>
          <w:szCs w:val="24"/>
        </w:rPr>
        <w:t>he Assistant Secretary-General (ASG)</w:t>
      </w:r>
      <w:r w:rsidR="00936F52" w:rsidRPr="0078003C">
        <w:rPr>
          <w:rFonts w:asciiTheme="majorBidi" w:hAnsiTheme="majorBidi" w:cstheme="majorBidi"/>
          <w:sz w:val="24"/>
          <w:szCs w:val="24"/>
        </w:rPr>
        <w:t xml:space="preserve"> for </w:t>
      </w:r>
      <w:r w:rsidR="0027373F">
        <w:rPr>
          <w:rFonts w:asciiTheme="majorBidi" w:hAnsiTheme="majorBidi" w:cstheme="majorBidi"/>
          <w:sz w:val="24"/>
          <w:szCs w:val="24"/>
        </w:rPr>
        <w:t>Humanitarian Affairs</w:t>
      </w:r>
      <w:r w:rsidR="00742EC9" w:rsidRPr="0078003C">
        <w:rPr>
          <w:rFonts w:asciiTheme="majorBidi" w:hAnsiTheme="majorBidi" w:cstheme="majorBidi"/>
          <w:sz w:val="24"/>
          <w:szCs w:val="24"/>
        </w:rPr>
        <w:t xml:space="preserve"> in </w:t>
      </w:r>
      <w:r w:rsidR="00255140" w:rsidRPr="0078003C">
        <w:rPr>
          <w:rFonts w:asciiTheme="majorBidi" w:hAnsiTheme="majorBidi" w:cstheme="majorBidi"/>
          <w:sz w:val="24"/>
          <w:szCs w:val="24"/>
        </w:rPr>
        <w:t xml:space="preserve">the </w:t>
      </w:r>
      <w:r w:rsidR="006D7644" w:rsidRPr="0078003C">
        <w:rPr>
          <w:rFonts w:asciiTheme="majorBidi" w:hAnsiTheme="majorBidi" w:cstheme="majorBidi"/>
          <w:sz w:val="24"/>
          <w:szCs w:val="24"/>
        </w:rPr>
        <w:t>United Nations</w:t>
      </w:r>
      <w:r w:rsidR="0027373F">
        <w:rPr>
          <w:rFonts w:asciiTheme="majorBidi" w:hAnsiTheme="majorBidi" w:cstheme="majorBidi"/>
          <w:sz w:val="24"/>
          <w:szCs w:val="24"/>
        </w:rPr>
        <w:t xml:space="preserve"> and Deputy Emergency Relief Coordinator</w:t>
      </w:r>
      <w:r w:rsidR="00255140" w:rsidRPr="0078003C">
        <w:rPr>
          <w:rFonts w:asciiTheme="majorBidi" w:hAnsiTheme="majorBidi" w:cstheme="majorBidi"/>
          <w:sz w:val="24"/>
          <w:szCs w:val="24"/>
        </w:rPr>
        <w:t>)</w:t>
      </w:r>
      <w:r w:rsidR="00742EC9" w:rsidRPr="0078003C">
        <w:rPr>
          <w:rFonts w:asciiTheme="majorBidi" w:hAnsiTheme="majorBidi" w:cstheme="majorBidi"/>
          <w:sz w:val="24"/>
          <w:szCs w:val="24"/>
        </w:rPr>
        <w:t xml:space="preserve"> is the Deputy to the Under-Secretary-General </w:t>
      </w:r>
      <w:r w:rsidR="00EC7EC5" w:rsidRPr="0078003C">
        <w:rPr>
          <w:rFonts w:asciiTheme="majorBidi" w:hAnsiTheme="majorBidi" w:cstheme="majorBidi"/>
          <w:sz w:val="24"/>
          <w:szCs w:val="24"/>
        </w:rPr>
        <w:t xml:space="preserve">(USG) </w:t>
      </w:r>
      <w:r w:rsidR="00936F52" w:rsidRPr="0078003C">
        <w:rPr>
          <w:rFonts w:asciiTheme="majorBidi" w:hAnsiTheme="majorBidi" w:cstheme="majorBidi"/>
          <w:sz w:val="24"/>
          <w:szCs w:val="24"/>
        </w:rPr>
        <w:t xml:space="preserve">for </w:t>
      </w:r>
      <w:r w:rsidR="0027373F">
        <w:rPr>
          <w:rFonts w:asciiTheme="majorBidi" w:hAnsiTheme="majorBidi" w:cstheme="majorBidi"/>
          <w:sz w:val="24"/>
          <w:szCs w:val="24"/>
        </w:rPr>
        <w:t>Humanitarian Affairs and Emergency Relief Coordinator</w:t>
      </w:r>
      <w:r w:rsidR="00742EC9" w:rsidRPr="0078003C">
        <w:rPr>
          <w:rFonts w:asciiTheme="majorBidi" w:hAnsiTheme="majorBidi" w:cstheme="majorBidi"/>
          <w:sz w:val="24"/>
          <w:szCs w:val="24"/>
        </w:rPr>
        <w:t>.</w:t>
      </w:r>
    </w:p>
    <w:p w14:paraId="181D2A74" w14:textId="77777777" w:rsidR="00732A1C" w:rsidRPr="0078003C" w:rsidRDefault="00732A1C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D4E2267" w14:textId="24D87459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OCHA is the part of the United Nations Secretariat which is responsible for ensuring a coherent and effective response to humanitarian emergencies.  OCHA does this through: </w:t>
      </w:r>
    </w:p>
    <w:p w14:paraId="1EF44D94" w14:textId="1D50F90A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66EB90B" w14:textId="27FAC53A" w:rsidR="0027373F" w:rsidRDefault="0027373F" w:rsidP="0027373F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Coordinating humanitarian action in partnership with national and international actors in disasters and complex emergencies; </w:t>
      </w:r>
    </w:p>
    <w:p w14:paraId="5A6CFBC4" w14:textId="6C00E6A6" w:rsidR="0027373F" w:rsidRDefault="0027373F" w:rsidP="0027373F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Developing policy on important humanitarian issues;</w:t>
      </w:r>
    </w:p>
    <w:p w14:paraId="799D6E21" w14:textId="49060AEC" w:rsidR="0027373F" w:rsidRDefault="0027373F" w:rsidP="0027373F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Coordinating the assessments of needs in a disaster/ emergency/ protracted conflict and mobilizing resources in response</w:t>
      </w:r>
    </w:p>
    <w:p w14:paraId="07DDDC46" w14:textId="4CAB44F3" w:rsidR="0027373F" w:rsidRPr="0027373F" w:rsidRDefault="0027373F" w:rsidP="0027373F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Advocacy on behalf of those affected in crises. </w:t>
      </w:r>
    </w:p>
    <w:p w14:paraId="07E21E80" w14:textId="77777777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CA71DF8" w14:textId="0819F86A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Reporting to the Under-Secretary-General (USG), the ASG will be a deputy to the USG and assist the USH in the overall leadership and management of OCHA. S/he will be expected to serve as Officer-in-charge of OCHA in the absence of the USG.  </w:t>
      </w:r>
    </w:p>
    <w:p w14:paraId="675BAAAF" w14:textId="42AFF3E9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32D008B" w14:textId="765291F5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ASG will assist the USG in the overall formulation, communication, implementation and evaluation of policies and activities related to humanitarian affairs.</w:t>
      </w:r>
    </w:p>
    <w:p w14:paraId="58B64F3A" w14:textId="650A3B36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48E69F9" w14:textId="48649BA0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ASG will be primarily responsible for driving the achievement of results in OCHA through:</w:t>
      </w:r>
    </w:p>
    <w:p w14:paraId="56B31194" w14:textId="2EB64D68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2C4652D" w14:textId="22EFD70D" w:rsidR="0027373F" w:rsidRDefault="0027373F" w:rsidP="0027373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Providing the USG/ ERC with strategic support across a range of operational and management issues</w:t>
      </w:r>
    </w:p>
    <w:p w14:paraId="6619D3C7" w14:textId="33ABA10E" w:rsidR="000A44E4" w:rsidRDefault="000A44E4" w:rsidP="0027373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Supporting the USG on OCHA managing OCHA’s financial position, budgeting and strategic planning processes;</w:t>
      </w:r>
    </w:p>
    <w:p w14:paraId="5A4E58C5" w14:textId="3DDFDAC9" w:rsidR="000A44E4" w:rsidRDefault="000A44E4" w:rsidP="0027373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Helping ensure flexibility to adapt to rapidly changing humanitarian and emergency contexts, as well as protracted crises;</w:t>
      </w:r>
    </w:p>
    <w:p w14:paraId="4FD92863" w14:textId="0DD998E6" w:rsidR="000A44E4" w:rsidRDefault="000A44E4" w:rsidP="0027373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Helping drive a performance culture across OCHA</w:t>
      </w:r>
    </w:p>
    <w:p w14:paraId="6FCB711D" w14:textId="63B73588" w:rsidR="000A44E4" w:rsidRPr="0027373F" w:rsidRDefault="000A44E4" w:rsidP="0027373F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Helping ensure effective coordination and cooperation between New York and Geneva</w:t>
      </w:r>
    </w:p>
    <w:p w14:paraId="76B534CF" w14:textId="77777777" w:rsidR="0027373F" w:rsidRDefault="0027373F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FBDD49E" w14:textId="7A8FEFAD" w:rsidR="00742EC9" w:rsidRDefault="000A44E4" w:rsidP="000A44E4">
      <w:pPr>
        <w:pStyle w:val="NoteVerbaleEnglish"/>
        <w:tabs>
          <w:tab w:val="clear" w:pos="576"/>
          <w:tab w:val="left" w:pos="720"/>
        </w:tabs>
        <w:jc w:val="both"/>
        <w:rPr>
          <w:rFonts w:asciiTheme="majorBidi" w:hAnsiTheme="majorBidi" w:cstheme="majorBidi"/>
          <w:szCs w:val="24"/>
          <w:lang w:val="en"/>
        </w:rPr>
      </w:pPr>
      <w:r>
        <w:rPr>
          <w:rFonts w:asciiTheme="majorBidi" w:hAnsiTheme="majorBidi" w:cstheme="majorBidi"/>
          <w:szCs w:val="24"/>
          <w:lang w:val="en"/>
        </w:rPr>
        <w:t>The ASG will support the USG in building and maintaining good relationships</w:t>
      </w:r>
      <w:r w:rsidR="00742EC9" w:rsidRPr="0078003C">
        <w:rPr>
          <w:rFonts w:asciiTheme="majorBidi" w:hAnsiTheme="majorBidi" w:cstheme="majorBidi"/>
          <w:szCs w:val="24"/>
          <w:lang w:val="en"/>
        </w:rPr>
        <w:t xml:space="preserve"> with </w:t>
      </w:r>
      <w:r>
        <w:rPr>
          <w:rFonts w:asciiTheme="majorBidi" w:hAnsiTheme="majorBidi" w:cstheme="majorBidi"/>
          <w:szCs w:val="24"/>
          <w:lang w:val="en"/>
        </w:rPr>
        <w:t xml:space="preserve">key stakeholders and partners, including member-states, </w:t>
      </w:r>
      <w:r w:rsidR="00742EC9" w:rsidRPr="0078003C">
        <w:rPr>
          <w:rFonts w:asciiTheme="majorBidi" w:hAnsiTheme="majorBidi" w:cstheme="majorBidi"/>
          <w:szCs w:val="24"/>
          <w:lang w:val="en"/>
        </w:rPr>
        <w:t xml:space="preserve">regional </w:t>
      </w:r>
      <w:r>
        <w:rPr>
          <w:rFonts w:asciiTheme="majorBidi" w:hAnsiTheme="majorBidi" w:cstheme="majorBidi"/>
          <w:szCs w:val="24"/>
          <w:lang w:val="en"/>
        </w:rPr>
        <w:t>organizations</w:t>
      </w:r>
      <w:r w:rsidR="00742EC9" w:rsidRPr="0078003C">
        <w:rPr>
          <w:rFonts w:asciiTheme="majorBidi" w:hAnsiTheme="majorBidi" w:cstheme="majorBidi"/>
          <w:szCs w:val="24"/>
          <w:lang w:val="en"/>
        </w:rPr>
        <w:t xml:space="preserve">, </w:t>
      </w:r>
      <w:r>
        <w:rPr>
          <w:rFonts w:asciiTheme="majorBidi" w:hAnsiTheme="majorBidi" w:cstheme="majorBidi"/>
          <w:szCs w:val="24"/>
          <w:lang w:val="en"/>
        </w:rPr>
        <w:t xml:space="preserve">UN missions, UN humanitarian agencies and departments, non-governmental organizations, the private sector, academia and UN headquarters departments. </w:t>
      </w:r>
    </w:p>
    <w:p w14:paraId="7EEABC00" w14:textId="0E3B4B75" w:rsidR="000A44E4" w:rsidRDefault="000A44E4" w:rsidP="000A44E4">
      <w:pPr>
        <w:pStyle w:val="NoteVerbaleEnglish"/>
        <w:tabs>
          <w:tab w:val="clear" w:pos="576"/>
          <w:tab w:val="left" w:pos="720"/>
        </w:tabs>
        <w:jc w:val="both"/>
        <w:rPr>
          <w:rFonts w:asciiTheme="majorBidi" w:hAnsiTheme="majorBidi" w:cstheme="majorBidi"/>
          <w:szCs w:val="24"/>
          <w:lang w:val="en"/>
        </w:rPr>
      </w:pPr>
    </w:p>
    <w:p w14:paraId="13CA79EF" w14:textId="15A66761" w:rsidR="000A44E4" w:rsidRPr="0078003C" w:rsidRDefault="000A44E4" w:rsidP="000A44E4">
      <w:pPr>
        <w:pStyle w:val="NoteVerbaleEnglish"/>
        <w:tabs>
          <w:tab w:val="clear" w:pos="576"/>
          <w:tab w:val="left" w:pos="720"/>
        </w:tabs>
        <w:jc w:val="both"/>
        <w:rPr>
          <w:rFonts w:asciiTheme="majorBidi" w:hAnsiTheme="majorBidi" w:cstheme="majorBidi"/>
          <w:szCs w:val="24"/>
          <w:lang w:val="en"/>
        </w:rPr>
      </w:pPr>
      <w:r>
        <w:rPr>
          <w:rFonts w:asciiTheme="majorBidi" w:hAnsiTheme="majorBidi" w:cstheme="majorBidi"/>
          <w:szCs w:val="24"/>
          <w:lang w:val="en"/>
        </w:rPr>
        <w:t xml:space="preserve">S/he will lead high level missions to countries in crisis on behalf of the USG/ ERC and s/he will lead advocacy campaigns and fundraising initiatives. </w:t>
      </w:r>
    </w:p>
    <w:p w14:paraId="20927BE1" w14:textId="77777777" w:rsidR="00A72EC2" w:rsidRPr="0078003C" w:rsidRDefault="00A72EC2" w:rsidP="00732A1C">
      <w:pPr>
        <w:pStyle w:val="NoteVerbaleEnglish"/>
        <w:tabs>
          <w:tab w:val="clear" w:pos="576"/>
          <w:tab w:val="left" w:pos="720"/>
        </w:tabs>
        <w:ind w:left="720" w:hanging="360"/>
        <w:jc w:val="both"/>
        <w:rPr>
          <w:rFonts w:asciiTheme="majorBidi" w:hAnsiTheme="majorBidi" w:cstheme="majorBidi"/>
          <w:szCs w:val="24"/>
          <w:lang w:val="en"/>
        </w:rPr>
      </w:pPr>
    </w:p>
    <w:p w14:paraId="46CF8D69" w14:textId="77777777" w:rsidR="00742EC9" w:rsidRDefault="00742EC9" w:rsidP="001872E2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78003C">
        <w:rPr>
          <w:rFonts w:asciiTheme="majorBidi" w:hAnsiTheme="majorBidi" w:cstheme="majorBidi"/>
          <w:b/>
          <w:bCs/>
          <w:sz w:val="24"/>
          <w:szCs w:val="24"/>
        </w:rPr>
        <w:t>Competencies</w:t>
      </w:r>
    </w:p>
    <w:p w14:paraId="2370CC97" w14:textId="77777777" w:rsidR="00785C43" w:rsidRPr="0078003C" w:rsidRDefault="00785C43" w:rsidP="001872E2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9656F5C" w14:textId="77777777" w:rsidR="00742EC9" w:rsidRPr="0078003C" w:rsidRDefault="00742EC9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bCs/>
          <w:sz w:val="24"/>
          <w:szCs w:val="24"/>
        </w:rPr>
        <w:t>Professionalism</w:t>
      </w:r>
      <w:r w:rsidR="00A72EC2" w:rsidRPr="0078003C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2A22C7" w:rsidRPr="007800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22C7" w:rsidRPr="0078003C">
        <w:rPr>
          <w:rFonts w:asciiTheme="majorBidi" w:hAnsiTheme="majorBidi" w:cstheme="majorBidi"/>
          <w:sz w:val="24"/>
          <w:szCs w:val="24"/>
        </w:rPr>
        <w:t>d</w:t>
      </w:r>
      <w:r w:rsidR="00D36B53" w:rsidRPr="0078003C">
        <w:rPr>
          <w:rFonts w:asciiTheme="majorBidi" w:hAnsiTheme="majorBidi" w:cstheme="majorBidi"/>
          <w:sz w:val="24"/>
          <w:szCs w:val="24"/>
        </w:rPr>
        <w:t xml:space="preserve">emonstrated expertise in the management of a decentralized security system, preferably in an international context.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</w:t>
      </w:r>
      <w:r w:rsidR="00D36B53" w:rsidRPr="0078003C">
        <w:rPr>
          <w:rFonts w:asciiTheme="majorBidi" w:hAnsiTheme="majorBidi" w:cstheme="majorBidi"/>
          <w:sz w:val="24"/>
          <w:szCs w:val="24"/>
        </w:rPr>
        <w:t>Proven ability to remain calm and composed in stressful situations.</w:t>
      </w:r>
    </w:p>
    <w:p w14:paraId="036DE03C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9402009" w14:textId="77777777" w:rsidR="00D36B53" w:rsidRPr="0078003C" w:rsidRDefault="00D36B5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bCs/>
          <w:sz w:val="24"/>
          <w:szCs w:val="24"/>
        </w:rPr>
        <w:t>Leadership</w:t>
      </w:r>
      <w:r w:rsidR="00A72EC2" w:rsidRPr="0078003C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2A22C7" w:rsidRPr="007800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22C7" w:rsidRPr="0078003C">
        <w:rPr>
          <w:rFonts w:asciiTheme="majorBidi" w:hAnsiTheme="majorBidi" w:cstheme="majorBidi"/>
          <w:sz w:val="24"/>
          <w:szCs w:val="24"/>
        </w:rPr>
        <w:t>p</w:t>
      </w:r>
      <w:r w:rsidRPr="0078003C">
        <w:rPr>
          <w:rFonts w:asciiTheme="majorBidi" w:hAnsiTheme="majorBidi" w:cstheme="majorBidi"/>
          <w:sz w:val="24"/>
          <w:szCs w:val="24"/>
        </w:rPr>
        <w:t xml:space="preserve">roven leadership skills and demonstrated ability to manage and coordinate multiple different activities/operations, including disaster or crisis management.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</w:t>
      </w:r>
      <w:r w:rsidRPr="0078003C">
        <w:rPr>
          <w:rFonts w:asciiTheme="majorBidi" w:hAnsiTheme="majorBidi" w:cstheme="majorBidi"/>
          <w:sz w:val="24"/>
          <w:szCs w:val="24"/>
        </w:rPr>
        <w:t xml:space="preserve">Demonstrated flexibility in leadership by performing and/or overseeing the analysis of complex security and programme issues; empowering others to translate vision into results and create an enabling environment; anticipate and resolves conflicts by pursuing mutually agreeable solutions; continuously drives for change and improvement. </w:t>
      </w:r>
    </w:p>
    <w:p w14:paraId="1C19C2A0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34C474C" w14:textId="77777777" w:rsidR="00D36B53" w:rsidRPr="0078003C" w:rsidRDefault="00D36B5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Vision</w:t>
      </w:r>
      <w:r w:rsidR="00A72EC2" w:rsidRPr="0078003C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2A22C7" w:rsidRPr="007800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22C7" w:rsidRPr="0078003C">
        <w:rPr>
          <w:rFonts w:asciiTheme="majorBidi" w:hAnsiTheme="majorBidi" w:cstheme="majorBidi"/>
          <w:sz w:val="24"/>
          <w:szCs w:val="24"/>
        </w:rPr>
        <w:t>a</w:t>
      </w:r>
      <w:r w:rsidRPr="0078003C">
        <w:rPr>
          <w:rFonts w:asciiTheme="majorBidi" w:hAnsiTheme="majorBidi" w:cstheme="majorBidi"/>
          <w:sz w:val="24"/>
          <w:szCs w:val="24"/>
        </w:rPr>
        <w:t xml:space="preserve">bility to identify key strategic issues, opportunities and risks and to clearly communicate links between the Organization’s strategy and </w:t>
      </w:r>
      <w:r w:rsidR="00936F52" w:rsidRPr="0078003C">
        <w:rPr>
          <w:rFonts w:asciiTheme="majorBidi" w:hAnsiTheme="majorBidi" w:cstheme="majorBidi"/>
          <w:sz w:val="24"/>
          <w:szCs w:val="24"/>
        </w:rPr>
        <w:t>UN</w:t>
      </w:r>
      <w:r w:rsidRPr="0078003C">
        <w:rPr>
          <w:rFonts w:asciiTheme="majorBidi" w:hAnsiTheme="majorBidi" w:cstheme="majorBidi"/>
          <w:sz w:val="24"/>
          <w:szCs w:val="24"/>
        </w:rPr>
        <w:t xml:space="preserve">DSS’s goals; ability to support and execute sound vision of internal management and oversight. </w:t>
      </w:r>
    </w:p>
    <w:p w14:paraId="4057F9EA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A1B4E8B" w14:textId="77777777" w:rsidR="00D36B53" w:rsidRPr="0078003C" w:rsidRDefault="00D36B5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Judgement/Decision-making</w:t>
      </w:r>
      <w:r w:rsidR="00A72EC2" w:rsidRPr="0078003C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2A22C7" w:rsidRPr="007800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22C7" w:rsidRPr="0078003C">
        <w:rPr>
          <w:rFonts w:asciiTheme="majorBidi" w:hAnsiTheme="majorBidi" w:cstheme="majorBidi"/>
          <w:sz w:val="24"/>
          <w:szCs w:val="24"/>
        </w:rPr>
        <w:t>s</w:t>
      </w:r>
      <w:r w:rsidRPr="0078003C">
        <w:rPr>
          <w:rFonts w:asciiTheme="majorBidi" w:hAnsiTheme="majorBidi" w:cstheme="majorBidi"/>
          <w:sz w:val="24"/>
          <w:szCs w:val="24"/>
        </w:rPr>
        <w:t xml:space="preserve">trong, reliable and mature judgement and decision-making skills with the ability to make difficult decisions under </w:t>
      </w:r>
      <w:r w:rsidR="00A72EC2" w:rsidRPr="0078003C">
        <w:rPr>
          <w:rFonts w:asciiTheme="majorBidi" w:hAnsiTheme="majorBidi" w:cstheme="majorBidi"/>
          <w:sz w:val="24"/>
          <w:szCs w:val="24"/>
        </w:rPr>
        <w:t>pressure</w:t>
      </w:r>
      <w:r w:rsidRPr="0078003C">
        <w:rPr>
          <w:rFonts w:asciiTheme="majorBidi" w:hAnsiTheme="majorBidi" w:cstheme="majorBidi"/>
          <w:sz w:val="24"/>
          <w:szCs w:val="24"/>
        </w:rPr>
        <w:t>; identifies the key issues in a complex situation and comes to the heart of the problem quickly; checks assumptions against facts.</w:t>
      </w:r>
    </w:p>
    <w:p w14:paraId="54A0D761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9737683" w14:textId="77777777" w:rsidR="00D36B53" w:rsidRPr="0078003C" w:rsidRDefault="00D36B5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Managing Performance</w:t>
      </w:r>
      <w:r w:rsidR="00A72EC2" w:rsidRPr="0078003C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2A22C7" w:rsidRPr="0078003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22C7" w:rsidRPr="0078003C">
        <w:rPr>
          <w:rFonts w:asciiTheme="majorBidi" w:hAnsiTheme="majorBidi" w:cstheme="majorBidi"/>
          <w:sz w:val="24"/>
          <w:szCs w:val="24"/>
        </w:rPr>
        <w:t>a</w:t>
      </w:r>
      <w:r w:rsidRPr="0078003C">
        <w:rPr>
          <w:rFonts w:asciiTheme="majorBidi" w:hAnsiTheme="majorBidi" w:cstheme="majorBidi"/>
          <w:sz w:val="24"/>
          <w:szCs w:val="24"/>
        </w:rPr>
        <w:t>bility to make timely decisions, establish prioriti</w:t>
      </w:r>
      <w:r w:rsidR="002A22C7" w:rsidRPr="0078003C">
        <w:rPr>
          <w:rFonts w:asciiTheme="majorBidi" w:hAnsiTheme="majorBidi" w:cstheme="majorBidi"/>
          <w:sz w:val="24"/>
          <w:szCs w:val="24"/>
        </w:rPr>
        <w:t>es and coach, mentor, motivate</w:t>
      </w:r>
      <w:r w:rsidRPr="0078003C">
        <w:rPr>
          <w:rFonts w:asciiTheme="majorBidi" w:hAnsiTheme="majorBidi" w:cstheme="majorBidi"/>
          <w:sz w:val="24"/>
          <w:szCs w:val="24"/>
        </w:rPr>
        <w:t xml:space="preserve"> and develop staff and encourage good performance; delegates responsibility, clarifies expectations and gives staff autonomy in important areas of their work; encourages others to set challenging goals; holds others accountable for achieving results related to their area of responsibility.</w:t>
      </w:r>
    </w:p>
    <w:p w14:paraId="1D964400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8BB879F" w14:textId="77777777" w:rsidR="00D36B53" w:rsidRPr="0078003C" w:rsidRDefault="00D36B5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lastRenderedPageBreak/>
        <w:t>Integrity:</w:t>
      </w:r>
      <w:r w:rsidRPr="0078003C">
        <w:rPr>
          <w:rFonts w:asciiTheme="majorBidi" w:hAnsiTheme="majorBidi" w:cstheme="majorBidi"/>
          <w:sz w:val="24"/>
          <w:szCs w:val="24"/>
        </w:rPr>
        <w:t xml:space="preserve">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r</w:t>
      </w:r>
      <w:r w:rsidRPr="0078003C">
        <w:rPr>
          <w:rFonts w:asciiTheme="majorBidi" w:hAnsiTheme="majorBidi" w:cstheme="majorBidi"/>
          <w:sz w:val="24"/>
          <w:szCs w:val="24"/>
        </w:rPr>
        <w:t>esists undue political pressure in decision-making; does not abuse power or authority; takes prompt action in case of unprofessional or unethical behaviour.</w:t>
      </w:r>
    </w:p>
    <w:p w14:paraId="3D4EAD83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E6350C3" w14:textId="77777777" w:rsidR="00D36B53" w:rsidRPr="0078003C" w:rsidRDefault="00D36B5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Accountability</w:t>
      </w:r>
      <w:r w:rsidR="00A72EC2" w:rsidRPr="0078003C">
        <w:rPr>
          <w:rFonts w:asciiTheme="majorBidi" w:hAnsiTheme="majorBidi" w:cstheme="majorBidi"/>
          <w:sz w:val="24"/>
          <w:szCs w:val="24"/>
        </w:rPr>
        <w:t xml:space="preserve">: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t</w:t>
      </w:r>
      <w:r w:rsidRPr="0078003C">
        <w:rPr>
          <w:rFonts w:asciiTheme="majorBidi" w:hAnsiTheme="majorBidi" w:cstheme="majorBidi"/>
          <w:sz w:val="24"/>
          <w:szCs w:val="24"/>
        </w:rPr>
        <w:t>akes ownership of all responsibilities and honours commitments; delivers outputs for which he/she has responsibility; takes responsibility for his/her own shortcomings and those of the work unit.</w:t>
      </w:r>
    </w:p>
    <w:p w14:paraId="131DF7F9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FBEC898" w14:textId="77777777" w:rsidR="00D36B53" w:rsidRPr="0078003C" w:rsidRDefault="00D36B5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Communication</w:t>
      </w:r>
      <w:r w:rsidR="00A72EC2" w:rsidRPr="0078003C">
        <w:rPr>
          <w:rFonts w:asciiTheme="majorBidi" w:hAnsiTheme="majorBidi" w:cstheme="majorBidi"/>
          <w:sz w:val="24"/>
          <w:szCs w:val="24"/>
        </w:rPr>
        <w:t xml:space="preserve">: </w:t>
      </w:r>
      <w:r w:rsidR="002A22C7" w:rsidRPr="0078003C">
        <w:rPr>
          <w:rFonts w:asciiTheme="majorBidi" w:hAnsiTheme="majorBidi" w:cstheme="majorBidi"/>
          <w:sz w:val="24"/>
          <w:szCs w:val="24"/>
        </w:rPr>
        <w:t>e</w:t>
      </w:r>
      <w:r w:rsidRPr="0078003C">
        <w:rPr>
          <w:rFonts w:asciiTheme="majorBidi" w:hAnsiTheme="majorBidi" w:cstheme="majorBidi"/>
          <w:sz w:val="24"/>
          <w:szCs w:val="24"/>
        </w:rPr>
        <w:t xml:space="preserve">xcellent communication and negotiation skills required, particularly in emergency/crisis situations.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</w:t>
      </w:r>
      <w:r w:rsidRPr="0078003C">
        <w:rPr>
          <w:rFonts w:asciiTheme="majorBidi" w:hAnsiTheme="majorBidi" w:cstheme="majorBidi"/>
          <w:sz w:val="24"/>
          <w:szCs w:val="24"/>
        </w:rPr>
        <w:t>Listens to others and is genuinely interested in having two-way communications; strong reputation of dealing honestly and openly with issues and staff</w:t>
      </w:r>
      <w:r w:rsidR="002400A3" w:rsidRPr="0078003C">
        <w:rPr>
          <w:rFonts w:asciiTheme="majorBidi" w:hAnsiTheme="majorBidi" w:cstheme="majorBidi"/>
          <w:sz w:val="24"/>
          <w:szCs w:val="24"/>
        </w:rPr>
        <w:t xml:space="preserve">; knowledge of modern management tools and practices and high level of information technology awareness needed to oversee appropriate utilization of information technology platforms and programmes. </w:t>
      </w:r>
    </w:p>
    <w:p w14:paraId="552277D0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65B4580" w14:textId="77777777" w:rsidR="00742EC9" w:rsidRPr="0078003C" w:rsidRDefault="002400A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Gender mainstreaming</w:t>
      </w:r>
      <w:r w:rsidRPr="0078003C">
        <w:rPr>
          <w:rFonts w:asciiTheme="majorBidi" w:hAnsiTheme="majorBidi" w:cstheme="majorBidi"/>
          <w:sz w:val="24"/>
          <w:szCs w:val="24"/>
        </w:rPr>
        <w:t xml:space="preserve">: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p</w:t>
      </w:r>
      <w:r w:rsidRPr="0078003C">
        <w:rPr>
          <w:rFonts w:asciiTheme="majorBidi" w:hAnsiTheme="majorBidi" w:cstheme="majorBidi"/>
          <w:sz w:val="24"/>
          <w:szCs w:val="24"/>
        </w:rPr>
        <w:t xml:space="preserve">rovides leadership and takes responsibility for incorporating gender perspectives into substantive work and ensuring the equal participation of women and men in all areas of work; demonstrates knowledge of strategies and commitment to the goal of gender balance in staffing and creating a gender sensitive working environment that pays attention to work/life issues. </w:t>
      </w:r>
    </w:p>
    <w:p w14:paraId="1685F84C" w14:textId="77777777" w:rsidR="00A72EC2" w:rsidRPr="0078003C" w:rsidRDefault="00A72EC2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C934950" w14:textId="77777777" w:rsidR="00A72EC2" w:rsidRPr="0078003C" w:rsidRDefault="00A72EC2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29704367" w14:textId="77777777" w:rsidR="00742EC9" w:rsidRPr="0078003C" w:rsidRDefault="00742EC9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Qualifications</w:t>
      </w:r>
    </w:p>
    <w:p w14:paraId="52D688E1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B4DFE00" w14:textId="77777777" w:rsidR="00A72EC2" w:rsidRPr="0078003C" w:rsidRDefault="00742EC9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Education</w:t>
      </w:r>
      <w:r w:rsidRPr="0078003C">
        <w:rPr>
          <w:rFonts w:asciiTheme="majorBidi" w:hAnsiTheme="majorBidi" w:cstheme="majorBidi"/>
          <w:sz w:val="24"/>
          <w:szCs w:val="24"/>
        </w:rPr>
        <w:t>:</w:t>
      </w:r>
      <w:r w:rsidR="002400A3" w:rsidRPr="0078003C">
        <w:rPr>
          <w:rFonts w:asciiTheme="majorBidi" w:hAnsiTheme="majorBidi" w:cstheme="majorBidi"/>
          <w:sz w:val="24"/>
          <w:szCs w:val="24"/>
        </w:rPr>
        <w:t xml:space="preserve">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a</w:t>
      </w:r>
      <w:r w:rsidR="002400A3" w:rsidRPr="0078003C">
        <w:rPr>
          <w:rFonts w:asciiTheme="majorBidi" w:hAnsiTheme="majorBidi" w:cstheme="majorBidi"/>
          <w:sz w:val="24"/>
          <w:szCs w:val="24"/>
        </w:rPr>
        <w:t>dvanced university degree (</w:t>
      </w:r>
      <w:proofErr w:type="spellStart"/>
      <w:r w:rsidR="004C7853" w:rsidRPr="0078003C">
        <w:rPr>
          <w:rFonts w:asciiTheme="majorBidi" w:hAnsiTheme="majorBidi" w:cstheme="majorBidi"/>
          <w:sz w:val="24"/>
          <w:szCs w:val="24"/>
        </w:rPr>
        <w:t>M</w:t>
      </w:r>
      <w:r w:rsidR="002400A3" w:rsidRPr="0078003C">
        <w:rPr>
          <w:rFonts w:asciiTheme="majorBidi" w:hAnsiTheme="majorBidi" w:cstheme="majorBidi"/>
          <w:sz w:val="24"/>
          <w:szCs w:val="24"/>
        </w:rPr>
        <w:t>asters</w:t>
      </w:r>
      <w:proofErr w:type="spellEnd"/>
      <w:r w:rsidR="002400A3" w:rsidRPr="0078003C">
        <w:rPr>
          <w:rFonts w:asciiTheme="majorBidi" w:hAnsiTheme="majorBidi" w:cstheme="majorBidi"/>
          <w:sz w:val="24"/>
          <w:szCs w:val="24"/>
        </w:rPr>
        <w:t xml:space="preserve"> degree or equivalent) in law, international relations, public administration, security management, political or social sciences or related area. </w:t>
      </w:r>
    </w:p>
    <w:p w14:paraId="4A160CCF" w14:textId="77777777" w:rsidR="00785C43" w:rsidRDefault="00785C43" w:rsidP="001872E2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AF62DA0" w14:textId="77777777" w:rsidR="002400A3" w:rsidRPr="0078003C" w:rsidRDefault="00742EC9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Experience</w:t>
      </w:r>
      <w:r w:rsidRPr="0078003C">
        <w:rPr>
          <w:rFonts w:asciiTheme="majorBidi" w:hAnsiTheme="majorBidi" w:cstheme="majorBidi"/>
          <w:sz w:val="24"/>
          <w:szCs w:val="24"/>
        </w:rPr>
        <w:t>:</w:t>
      </w:r>
      <w:r w:rsidR="002400A3" w:rsidRPr="0078003C">
        <w:rPr>
          <w:rFonts w:asciiTheme="majorBidi" w:hAnsiTheme="majorBidi" w:cstheme="majorBidi"/>
          <w:sz w:val="24"/>
          <w:szCs w:val="24"/>
        </w:rPr>
        <w:t xml:space="preserve"> </w:t>
      </w:r>
    </w:p>
    <w:p w14:paraId="0B6ECE6B" w14:textId="77777777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 w:rsidRPr="000A44E4">
        <w:rPr>
          <w:rFonts w:asciiTheme="majorBidi" w:hAnsiTheme="majorBidi" w:cstheme="majorBidi"/>
          <w:szCs w:val="24"/>
          <w:lang w:val="en"/>
        </w:rPr>
        <w:t>Proven track record of senior level progressively responsible professional experience in leading and managing complex organisations</w:t>
      </w:r>
    </w:p>
    <w:p w14:paraId="43B43944" w14:textId="77777777" w:rsidR="000A44E4" w:rsidRDefault="000A44E4" w:rsidP="000A44E4">
      <w:pPr>
        <w:pStyle w:val="NoteVerbaleEnglish"/>
        <w:ind w:left="360"/>
        <w:jc w:val="both"/>
        <w:rPr>
          <w:rFonts w:asciiTheme="majorBidi" w:hAnsiTheme="majorBidi" w:cstheme="majorBidi"/>
          <w:szCs w:val="24"/>
          <w:lang w:val="en"/>
        </w:rPr>
      </w:pPr>
    </w:p>
    <w:p w14:paraId="34F1A2FB" w14:textId="23DBD62D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 w:rsidRPr="000A44E4">
        <w:rPr>
          <w:rFonts w:asciiTheme="majorBidi" w:hAnsiTheme="majorBidi" w:cstheme="majorBidi"/>
          <w:szCs w:val="24"/>
          <w:lang w:val="en"/>
        </w:rPr>
        <w:t>Demonstrated ability to deliver change and results in politically and operationally sensitive environments</w:t>
      </w:r>
    </w:p>
    <w:p w14:paraId="19B1FEC5" w14:textId="77777777" w:rsidR="000A44E4" w:rsidRDefault="000A44E4" w:rsidP="000A44E4">
      <w:pPr>
        <w:pStyle w:val="NoteVerbaleEnglish"/>
        <w:ind w:left="360"/>
        <w:jc w:val="both"/>
        <w:rPr>
          <w:rFonts w:asciiTheme="majorBidi" w:hAnsiTheme="majorBidi" w:cstheme="majorBidi"/>
          <w:szCs w:val="24"/>
          <w:lang w:val="en"/>
        </w:rPr>
      </w:pPr>
    </w:p>
    <w:p w14:paraId="3506554B" w14:textId="7405B307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 w:rsidRPr="000A44E4">
        <w:rPr>
          <w:rFonts w:asciiTheme="majorBidi" w:hAnsiTheme="majorBidi" w:cstheme="majorBidi"/>
          <w:szCs w:val="24"/>
          <w:lang w:val="en"/>
        </w:rPr>
        <w:t xml:space="preserve">Outstanding leadership, strategic visioning, management, communication, negotiating, teambuilding, and partnership skills </w:t>
      </w:r>
    </w:p>
    <w:p w14:paraId="54BA1F53" w14:textId="77777777" w:rsidR="000A44E4" w:rsidRDefault="000A44E4" w:rsidP="000A44E4">
      <w:pPr>
        <w:pStyle w:val="NoteVerbaleEnglish"/>
        <w:ind w:left="360"/>
        <w:jc w:val="both"/>
        <w:rPr>
          <w:rFonts w:asciiTheme="majorBidi" w:hAnsiTheme="majorBidi" w:cstheme="majorBidi"/>
          <w:szCs w:val="24"/>
          <w:lang w:val="en"/>
        </w:rPr>
      </w:pPr>
    </w:p>
    <w:p w14:paraId="4F02FD7B" w14:textId="5C877C58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 w:rsidRPr="000A44E4">
        <w:rPr>
          <w:rFonts w:asciiTheme="majorBidi" w:hAnsiTheme="majorBidi" w:cstheme="majorBidi"/>
          <w:szCs w:val="24"/>
          <w:lang w:val="en"/>
        </w:rPr>
        <w:t>Strong networking and relationship building skills, evidenced by an extensive network of contacts with key players and stakeholders at the international level</w:t>
      </w:r>
    </w:p>
    <w:p w14:paraId="43690784" w14:textId="77777777" w:rsidR="000A44E4" w:rsidRDefault="000A44E4" w:rsidP="000A44E4">
      <w:pPr>
        <w:pStyle w:val="NoteVerbaleEnglish"/>
        <w:ind w:left="360"/>
        <w:jc w:val="both"/>
        <w:rPr>
          <w:rFonts w:asciiTheme="majorBidi" w:hAnsiTheme="majorBidi" w:cstheme="majorBidi"/>
          <w:szCs w:val="24"/>
          <w:lang w:val="en"/>
        </w:rPr>
      </w:pPr>
    </w:p>
    <w:p w14:paraId="40C32C5A" w14:textId="03508773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 w:rsidRPr="000A44E4">
        <w:rPr>
          <w:rFonts w:asciiTheme="majorBidi" w:hAnsiTheme="majorBidi" w:cstheme="majorBidi"/>
          <w:szCs w:val="24"/>
          <w:lang w:val="en"/>
        </w:rPr>
        <w:t xml:space="preserve">Extensive experience in dealing with the diplomatic or donor community, governments, and actors in humanitarian/conflict situations </w:t>
      </w:r>
    </w:p>
    <w:p w14:paraId="7E31548E" w14:textId="77777777" w:rsidR="000A44E4" w:rsidRDefault="000A44E4" w:rsidP="000A44E4">
      <w:pPr>
        <w:pStyle w:val="NoteVerbaleEnglish"/>
        <w:ind w:left="360"/>
        <w:jc w:val="both"/>
        <w:rPr>
          <w:rFonts w:asciiTheme="majorBidi" w:hAnsiTheme="majorBidi" w:cstheme="majorBidi"/>
          <w:szCs w:val="24"/>
          <w:lang w:val="en"/>
        </w:rPr>
      </w:pPr>
    </w:p>
    <w:p w14:paraId="1A895C47" w14:textId="2F522A66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 w:rsidRPr="000A44E4">
        <w:rPr>
          <w:rFonts w:asciiTheme="majorBidi" w:hAnsiTheme="majorBidi" w:cstheme="majorBidi"/>
          <w:szCs w:val="24"/>
          <w:lang w:val="en"/>
        </w:rPr>
        <w:t>Outstanding interpersonal skills to work effectively in a multicultural environment</w:t>
      </w:r>
    </w:p>
    <w:p w14:paraId="39FEA983" w14:textId="77777777" w:rsidR="000A44E4" w:rsidRDefault="000A44E4" w:rsidP="00513F6F">
      <w:pPr>
        <w:pStyle w:val="NoteVerbaleEnglish"/>
        <w:jc w:val="both"/>
        <w:rPr>
          <w:rFonts w:asciiTheme="majorBidi" w:hAnsiTheme="majorBidi" w:cstheme="majorBidi"/>
          <w:szCs w:val="24"/>
          <w:lang w:val="en"/>
        </w:rPr>
      </w:pPr>
    </w:p>
    <w:p w14:paraId="22A5D2A2" w14:textId="4585D30E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 w:rsidRPr="000A44E4">
        <w:rPr>
          <w:rFonts w:asciiTheme="majorBidi" w:hAnsiTheme="majorBidi" w:cstheme="majorBidi"/>
          <w:szCs w:val="24"/>
          <w:lang w:val="en"/>
        </w:rPr>
        <w:lastRenderedPageBreak/>
        <w:t>Understanding of UN policies, procedures, and operations is desirable.</w:t>
      </w:r>
    </w:p>
    <w:p w14:paraId="68686A36" w14:textId="77777777" w:rsidR="000A44E4" w:rsidRDefault="000A44E4" w:rsidP="000A44E4">
      <w:pPr>
        <w:pStyle w:val="NoteVerbaleEnglish"/>
        <w:ind w:left="360"/>
        <w:jc w:val="both"/>
        <w:rPr>
          <w:rFonts w:asciiTheme="majorBidi" w:hAnsiTheme="majorBidi" w:cstheme="majorBidi"/>
          <w:szCs w:val="24"/>
          <w:lang w:val="en"/>
        </w:rPr>
      </w:pPr>
    </w:p>
    <w:p w14:paraId="4E8E453A" w14:textId="79B9CFDE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 w:rsidRPr="000A44E4">
        <w:rPr>
          <w:rFonts w:asciiTheme="majorBidi" w:hAnsiTheme="majorBidi" w:cstheme="majorBidi"/>
          <w:szCs w:val="24"/>
          <w:lang w:val="en"/>
        </w:rPr>
        <w:t xml:space="preserve">Knowledge of OCHA’s operating environment </w:t>
      </w:r>
    </w:p>
    <w:p w14:paraId="37F030CF" w14:textId="77777777" w:rsidR="000A44E4" w:rsidRDefault="000A44E4" w:rsidP="000A44E4">
      <w:pPr>
        <w:pStyle w:val="NoteVerbaleEnglish"/>
        <w:ind w:left="360"/>
        <w:jc w:val="both"/>
        <w:rPr>
          <w:rFonts w:asciiTheme="majorBidi" w:hAnsiTheme="majorBidi" w:cstheme="majorBidi"/>
          <w:szCs w:val="24"/>
          <w:lang w:val="en"/>
        </w:rPr>
      </w:pPr>
    </w:p>
    <w:p w14:paraId="43029AA3" w14:textId="0B0A10B9" w:rsidR="000A44E4" w:rsidRPr="000A44E4" w:rsidRDefault="000A44E4" w:rsidP="000A44E4">
      <w:pPr>
        <w:pStyle w:val="NoteVerbaleEnglish"/>
        <w:numPr>
          <w:ilvl w:val="0"/>
          <w:numId w:val="2"/>
        </w:numPr>
        <w:ind w:left="360"/>
        <w:jc w:val="both"/>
        <w:rPr>
          <w:rFonts w:asciiTheme="majorBidi" w:hAnsiTheme="majorBidi" w:cstheme="majorBidi"/>
          <w:szCs w:val="24"/>
          <w:lang w:val="en"/>
        </w:rPr>
      </w:pPr>
      <w:r>
        <w:rPr>
          <w:rFonts w:asciiTheme="majorBidi" w:hAnsiTheme="majorBidi" w:cstheme="majorBidi"/>
          <w:szCs w:val="24"/>
          <w:lang w:val="en"/>
        </w:rPr>
        <w:t>C</w:t>
      </w:r>
      <w:r w:rsidRPr="000A44E4">
        <w:rPr>
          <w:rFonts w:asciiTheme="majorBidi" w:hAnsiTheme="majorBidi" w:cstheme="majorBidi"/>
          <w:szCs w:val="24"/>
          <w:lang w:val="en"/>
        </w:rPr>
        <w:t xml:space="preserve">ommitment to the values and guiding principles of OCHA </w:t>
      </w:r>
    </w:p>
    <w:p w14:paraId="334F7CAD" w14:textId="77777777" w:rsidR="000A44E4" w:rsidRDefault="000A44E4" w:rsidP="000A44E4">
      <w:pPr>
        <w:pStyle w:val="NoteVerbaleEnglish"/>
        <w:ind w:left="360"/>
        <w:jc w:val="both"/>
        <w:rPr>
          <w:rFonts w:asciiTheme="majorBidi" w:hAnsiTheme="majorBidi" w:cstheme="majorBidi"/>
          <w:szCs w:val="24"/>
          <w:lang w:val="en"/>
        </w:rPr>
      </w:pPr>
    </w:p>
    <w:p w14:paraId="29A4BB21" w14:textId="77777777" w:rsidR="00A72EC2" w:rsidRDefault="00A72EC2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b/>
          <w:sz w:val="24"/>
          <w:szCs w:val="24"/>
        </w:rPr>
        <w:t>Language</w:t>
      </w:r>
      <w:r w:rsidR="00785C43">
        <w:rPr>
          <w:rFonts w:asciiTheme="majorBidi" w:hAnsiTheme="majorBidi" w:cstheme="majorBidi"/>
          <w:b/>
          <w:sz w:val="24"/>
          <w:szCs w:val="24"/>
        </w:rPr>
        <w:t>s</w:t>
      </w:r>
    </w:p>
    <w:p w14:paraId="2FABB522" w14:textId="77777777" w:rsidR="00785C43" w:rsidRPr="0078003C" w:rsidRDefault="00785C43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950B284" w14:textId="77777777" w:rsidR="00A72EC2" w:rsidRPr="0078003C" w:rsidRDefault="00A72EC2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sz w:val="24"/>
          <w:szCs w:val="24"/>
        </w:rPr>
        <w:t xml:space="preserve">English and French are the official working languages of the United Nations.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</w:t>
      </w:r>
      <w:r w:rsidRPr="0078003C">
        <w:rPr>
          <w:rFonts w:asciiTheme="majorBidi" w:hAnsiTheme="majorBidi" w:cstheme="majorBidi"/>
          <w:sz w:val="24"/>
          <w:szCs w:val="24"/>
        </w:rPr>
        <w:t xml:space="preserve">For this post, fluency in English, with excellent drafting skills is required. </w:t>
      </w:r>
      <w:r w:rsidR="002A22C7" w:rsidRPr="0078003C">
        <w:rPr>
          <w:rFonts w:asciiTheme="majorBidi" w:hAnsiTheme="majorBidi" w:cstheme="majorBidi"/>
          <w:sz w:val="24"/>
          <w:szCs w:val="24"/>
        </w:rPr>
        <w:t xml:space="preserve"> </w:t>
      </w:r>
      <w:r w:rsidRPr="0078003C">
        <w:rPr>
          <w:rFonts w:asciiTheme="majorBidi" w:hAnsiTheme="majorBidi" w:cstheme="majorBidi"/>
          <w:sz w:val="24"/>
          <w:szCs w:val="24"/>
        </w:rPr>
        <w:t xml:space="preserve">Working knowledge of another UN official language, preferably French, is desirable. </w:t>
      </w:r>
    </w:p>
    <w:p w14:paraId="57DD51A3" w14:textId="77777777" w:rsidR="00742EC9" w:rsidRPr="0078003C" w:rsidRDefault="00A72EC2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8003C">
        <w:rPr>
          <w:rFonts w:asciiTheme="majorBidi" w:hAnsiTheme="majorBidi" w:cstheme="majorBidi"/>
          <w:sz w:val="24"/>
          <w:szCs w:val="24"/>
          <w:lang w:val="en"/>
        </w:rPr>
        <w:br/>
      </w:r>
    </w:p>
    <w:p w14:paraId="6091B254" w14:textId="77777777" w:rsidR="00742EC9" w:rsidRPr="0078003C" w:rsidRDefault="00742EC9" w:rsidP="001872E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742EC9" w:rsidRPr="0078003C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D955" w14:textId="77777777" w:rsidR="00942F93" w:rsidRDefault="00942F93" w:rsidP="0078003C">
      <w:pPr>
        <w:spacing w:after="0" w:line="240" w:lineRule="auto"/>
      </w:pPr>
      <w:r>
        <w:separator/>
      </w:r>
    </w:p>
  </w:endnote>
  <w:endnote w:type="continuationSeparator" w:id="0">
    <w:p w14:paraId="447A97C0" w14:textId="77777777" w:rsidR="00942F93" w:rsidRDefault="00942F93" w:rsidP="0078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CCB6D" w14:textId="77777777" w:rsidR="00942F93" w:rsidRDefault="00942F93" w:rsidP="0078003C">
      <w:pPr>
        <w:spacing w:after="0" w:line="240" w:lineRule="auto"/>
      </w:pPr>
      <w:r>
        <w:separator/>
      </w:r>
    </w:p>
  </w:footnote>
  <w:footnote w:type="continuationSeparator" w:id="0">
    <w:p w14:paraId="5D660400" w14:textId="77777777" w:rsidR="00942F93" w:rsidRDefault="00942F93" w:rsidP="0078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399994"/>
      <w:docPartObj>
        <w:docPartGallery w:val="Watermarks"/>
        <w:docPartUnique/>
      </w:docPartObj>
    </w:sdtPr>
    <w:sdtEndPr/>
    <w:sdtContent>
      <w:p w14:paraId="6289A200" w14:textId="77777777" w:rsidR="00C568D1" w:rsidRDefault="001A63DB">
        <w:pPr>
          <w:pStyle w:val="Header"/>
        </w:pPr>
        <w:r>
          <w:rPr>
            <w:noProof/>
          </w:rPr>
          <w:pict w14:anchorId="590EF7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27E0"/>
    <w:multiLevelType w:val="hybridMultilevel"/>
    <w:tmpl w:val="E43C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1EF"/>
    <w:multiLevelType w:val="hybridMultilevel"/>
    <w:tmpl w:val="ACBE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941E8"/>
    <w:multiLevelType w:val="hybridMultilevel"/>
    <w:tmpl w:val="2AEE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77AD"/>
    <w:multiLevelType w:val="hybridMultilevel"/>
    <w:tmpl w:val="F1F6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D4963"/>
    <w:multiLevelType w:val="hybridMultilevel"/>
    <w:tmpl w:val="C382C9CA"/>
    <w:lvl w:ilvl="0" w:tplc="6DA60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6B2F"/>
    <w:multiLevelType w:val="hybridMultilevel"/>
    <w:tmpl w:val="882E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7C41"/>
    <w:multiLevelType w:val="hybridMultilevel"/>
    <w:tmpl w:val="1A2A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C9"/>
    <w:rsid w:val="00006A74"/>
    <w:rsid w:val="000257CB"/>
    <w:rsid w:val="000A44E4"/>
    <w:rsid w:val="00131446"/>
    <w:rsid w:val="001872E2"/>
    <w:rsid w:val="001A63DB"/>
    <w:rsid w:val="001E0081"/>
    <w:rsid w:val="002400A3"/>
    <w:rsid w:val="00255140"/>
    <w:rsid w:val="0027373F"/>
    <w:rsid w:val="002A22C7"/>
    <w:rsid w:val="002B78BF"/>
    <w:rsid w:val="0030111E"/>
    <w:rsid w:val="0041210B"/>
    <w:rsid w:val="004C7853"/>
    <w:rsid w:val="00513F6F"/>
    <w:rsid w:val="00580925"/>
    <w:rsid w:val="006D7644"/>
    <w:rsid w:val="00732A1C"/>
    <w:rsid w:val="00742EC9"/>
    <w:rsid w:val="0078003C"/>
    <w:rsid w:val="00785C43"/>
    <w:rsid w:val="00936F52"/>
    <w:rsid w:val="00942F93"/>
    <w:rsid w:val="00A72EC2"/>
    <w:rsid w:val="00A74C95"/>
    <w:rsid w:val="00A93481"/>
    <w:rsid w:val="00AD47B2"/>
    <w:rsid w:val="00B67DDE"/>
    <w:rsid w:val="00C568D1"/>
    <w:rsid w:val="00D36B53"/>
    <w:rsid w:val="00E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FFAE71"/>
  <w15:docId w15:val="{750EE899-DC9A-4403-A54C-C68ED19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2EC9"/>
    <w:pPr>
      <w:ind w:left="720"/>
      <w:contextualSpacing/>
    </w:pPr>
  </w:style>
  <w:style w:type="paragraph" w:customStyle="1" w:styleId="NoteVerbaleEnglish">
    <w:name w:val="NoteVerbale English"/>
    <w:basedOn w:val="Normal"/>
    <w:rsid w:val="00742EC9"/>
    <w:pPr>
      <w:tabs>
        <w:tab w:val="left" w:pos="576"/>
        <w:tab w:val="left" w:pos="1152"/>
        <w:tab w:val="left" w:pos="1728"/>
        <w:tab w:val="left" w:pos="2304"/>
        <w:tab w:val="left" w:pos="50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3C"/>
  </w:style>
  <w:style w:type="paragraph" w:styleId="Footer">
    <w:name w:val="footer"/>
    <w:basedOn w:val="Normal"/>
    <w:link w:val="FooterChar"/>
    <w:uiPriority w:val="99"/>
    <w:unhideWhenUsed/>
    <w:rsid w:val="0078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3C"/>
  </w:style>
  <w:style w:type="paragraph" w:customStyle="1" w:styleId="HdFirstPage">
    <w:name w:val="Hd FirstPage"/>
    <w:rsid w:val="001872E2"/>
    <w:pPr>
      <w:widowControl w:val="0"/>
      <w:spacing w:after="0" w:line="840" w:lineRule="exact"/>
      <w:jc w:val="right"/>
    </w:pPr>
    <w:rPr>
      <w:rFonts w:ascii="Times New Roman" w:eastAsia="Times New Roman" w:hAnsi="Times New Roman" w:cs="Times New Roman"/>
      <w:spacing w:val="-5"/>
      <w:w w:val="95"/>
      <w:kern w:val="44"/>
      <w:sz w:val="44"/>
      <w:szCs w:val="20"/>
      <w:lang w:val="en-US"/>
    </w:rPr>
  </w:style>
  <w:style w:type="paragraph" w:customStyle="1" w:styleId="HdMemorandum">
    <w:name w:val="Hd Memorandum"/>
    <w:basedOn w:val="Header"/>
    <w:rsid w:val="001872E2"/>
    <w:pPr>
      <w:widowControl w:val="0"/>
      <w:tabs>
        <w:tab w:val="clear" w:pos="4680"/>
        <w:tab w:val="clear" w:pos="9360"/>
      </w:tabs>
      <w:spacing w:line="120" w:lineRule="exact"/>
      <w:jc w:val="right"/>
    </w:pPr>
    <w:rPr>
      <w:rFonts w:ascii="Times New Roman" w:eastAsia="Times New Roman" w:hAnsi="Times New Roman" w:cs="Times New Roman"/>
      <w:caps/>
      <w:noProof/>
      <w:spacing w:val="20"/>
      <w:w w:val="113"/>
      <w:kern w:val="12"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CF03C25DAE941B42A2CA21642EC16" ma:contentTypeVersion="13" ma:contentTypeDescription="Create a new document." ma:contentTypeScope="" ma:versionID="0940018d03851b852aadfebec4cc66cd">
  <xsd:schema xmlns:xsd="http://www.w3.org/2001/XMLSchema" xmlns:xs="http://www.w3.org/2001/XMLSchema" xmlns:p="http://schemas.microsoft.com/office/2006/metadata/properties" xmlns:ns2="f72e6b64-ccb2-422f-9242-17c72ae73d45" xmlns:ns3="4774538e-7891-43b6-a84b-740af6ca28fe" targetNamespace="http://schemas.microsoft.com/office/2006/metadata/properties" ma:root="true" ma:fieldsID="564412e6cc592f061e37fd5a8c8cac08" ns2:_="" ns3:_="">
    <xsd:import namespace="f72e6b64-ccb2-422f-9242-17c72ae73d45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6b64-ccb2-422f-9242-17c72ae73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72e6b64-ccb2-422f-9242-17c72ae73d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3153-9293-46B2-8869-8FE464DD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6b64-ccb2-422f-9242-17c72ae73d45"/>
    <ds:schemaRef ds:uri="4774538e-7891-43b6-a84b-740af6ca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8CD68-9705-4E1E-986D-0B1F1997E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4F30C-DDBF-4EB1-A011-CA2E04B8226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774538e-7891-43b6-a84b-740af6ca28fe"/>
    <ds:schemaRef ds:uri="f72e6b64-ccb2-422f-9242-17c72ae73d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2DFC26-F1C3-410B-A6A4-93A35637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5850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Mahsa Jafari</dc:creator>
  <cp:lastModifiedBy>Hazel Foster</cp:lastModifiedBy>
  <cp:revision>2</cp:revision>
  <cp:lastPrinted>2020-03-11T16:04:00Z</cp:lastPrinted>
  <dcterms:created xsi:type="dcterms:W3CDTF">2020-03-11T16:05:00Z</dcterms:created>
  <dcterms:modified xsi:type="dcterms:W3CDTF">2020-03-11T16:05:00Z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0x010100C50CF03C25DAE941B42A2CA21642EC16</vt:lpwstr>
  </property>
</Properties>
</file>