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1E" w:rsidRDefault="00C26A1E" w:rsidP="00C26A1E">
      <w:pPr>
        <w:pStyle w:val="BodyText"/>
        <w:ind w:left="2070"/>
        <w:rPr>
          <w:rFonts w:ascii="Book Antiqua" w:hAnsi="Book Antiqua"/>
          <w:sz w:val="28"/>
        </w:rPr>
      </w:pPr>
      <w:r w:rsidRPr="00225EBB">
        <w:rPr>
          <w:rFonts w:ascii="Book Antiqua" w:hAnsi="Book Antiqua"/>
          <w:noProof/>
          <w:sz w:val="28"/>
        </w:rPr>
        <w:drawing>
          <wp:anchor distT="0" distB="0" distL="114300" distR="114300" simplePos="0" relativeHeight="251661312" behindDoc="1" locked="0" layoutInCell="1" allowOverlap="1">
            <wp:simplePos x="0" y="0"/>
            <wp:positionH relativeFrom="column">
              <wp:posOffset>2366010</wp:posOffset>
            </wp:positionH>
            <wp:positionV relativeFrom="paragraph">
              <wp:posOffset>-152400</wp:posOffset>
            </wp:positionV>
            <wp:extent cx="1146810" cy="1112520"/>
            <wp:effectExtent l="19050" t="0" r="0" b="0"/>
            <wp:wrapNone/>
            <wp:docPr id="1" name="Picture 1" descr="C:\Users\awilson\Desktop\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ilson\Desktop\coa.jpg"/>
                    <pic:cNvPicPr>
                      <a:picLocks noChangeAspect="1" noChangeArrowheads="1"/>
                    </pic:cNvPicPr>
                  </pic:nvPicPr>
                  <pic:blipFill>
                    <a:blip r:embed="rId7" cstate="print"/>
                    <a:srcRect/>
                    <a:stretch>
                      <a:fillRect/>
                    </a:stretch>
                  </pic:blipFill>
                  <pic:spPr bwMode="auto">
                    <a:xfrm>
                      <a:off x="0" y="0"/>
                      <a:ext cx="1146810" cy="1112520"/>
                    </a:xfrm>
                    <a:prstGeom prst="rect">
                      <a:avLst/>
                    </a:prstGeom>
                    <a:noFill/>
                    <a:ln w="9525">
                      <a:noFill/>
                      <a:miter lim="800000"/>
                      <a:headEnd/>
                      <a:tailEnd/>
                    </a:ln>
                  </pic:spPr>
                </pic:pic>
              </a:graphicData>
            </a:graphic>
          </wp:anchor>
        </w:drawing>
      </w:r>
    </w:p>
    <w:p w:rsidR="00C26A1E" w:rsidRDefault="00C26A1E" w:rsidP="00C26A1E">
      <w:pPr>
        <w:pStyle w:val="BodyText"/>
        <w:ind w:left="2070"/>
        <w:rPr>
          <w:rFonts w:ascii="Book Antiqua" w:hAnsi="Book Antiqua"/>
          <w:sz w:val="28"/>
        </w:rPr>
      </w:pPr>
    </w:p>
    <w:p w:rsidR="00C26A1E" w:rsidRDefault="00C26A1E" w:rsidP="00C26A1E">
      <w:pPr>
        <w:pStyle w:val="BodyText"/>
        <w:ind w:left="2070"/>
        <w:rPr>
          <w:rFonts w:ascii="Book Antiqua" w:hAnsi="Book Antiqua"/>
          <w:sz w:val="28"/>
        </w:rPr>
      </w:pPr>
    </w:p>
    <w:p w:rsidR="00C26A1E" w:rsidRDefault="00C26A1E" w:rsidP="00C26A1E">
      <w:pPr>
        <w:pStyle w:val="BodyText"/>
        <w:ind w:left="2070"/>
        <w:rPr>
          <w:rFonts w:ascii="Book Antiqua" w:hAnsi="Book Antiqua"/>
          <w:sz w:val="28"/>
        </w:rPr>
      </w:pPr>
    </w:p>
    <w:p w:rsidR="00C26A1E" w:rsidRDefault="00C26A1E" w:rsidP="00C26A1E">
      <w:pPr>
        <w:pStyle w:val="BodyText"/>
        <w:jc w:val="center"/>
        <w:rPr>
          <w:rFonts w:ascii="Book Antiqua" w:hAnsi="Book Antiqua"/>
          <w:sz w:val="28"/>
        </w:rPr>
      </w:pPr>
    </w:p>
    <w:p w:rsidR="00C26A1E" w:rsidRDefault="00C26A1E" w:rsidP="00C26A1E">
      <w:pPr>
        <w:pStyle w:val="BodyText"/>
        <w:jc w:val="center"/>
        <w:rPr>
          <w:rFonts w:ascii="Book Antiqua" w:hAnsi="Book Antiqua"/>
          <w:sz w:val="28"/>
        </w:rPr>
      </w:pPr>
      <w:r w:rsidRPr="0055168F">
        <w:rPr>
          <w:rFonts w:ascii="Book Antiqua" w:hAnsi="Book Antiqua"/>
          <w:sz w:val="28"/>
        </w:rPr>
        <w:t>PERMANENT MISSION OF JAMAICA</w:t>
      </w:r>
    </w:p>
    <w:p w:rsidR="00C26A1E" w:rsidRDefault="00C26A1E" w:rsidP="00C26A1E">
      <w:pPr>
        <w:pStyle w:val="BodyText"/>
        <w:jc w:val="center"/>
        <w:rPr>
          <w:rFonts w:ascii="Book Antiqua" w:hAnsi="Book Antiqua"/>
          <w:sz w:val="28"/>
        </w:rPr>
      </w:pPr>
      <w:r w:rsidRPr="0055168F">
        <w:rPr>
          <w:rFonts w:ascii="Book Antiqua" w:hAnsi="Book Antiqua"/>
          <w:sz w:val="28"/>
        </w:rPr>
        <w:t>TO THE</w:t>
      </w:r>
      <w:r>
        <w:rPr>
          <w:rFonts w:ascii="Book Antiqua" w:hAnsi="Book Antiqua"/>
          <w:sz w:val="28"/>
        </w:rPr>
        <w:t xml:space="preserve"> </w:t>
      </w:r>
      <w:r w:rsidRPr="0055168F">
        <w:rPr>
          <w:rFonts w:ascii="Book Antiqua" w:hAnsi="Book Antiqua"/>
          <w:sz w:val="28"/>
        </w:rPr>
        <w:t>UNITED NATIONS</w:t>
      </w:r>
    </w:p>
    <w:p w:rsidR="00C26A1E" w:rsidRDefault="008D74AE" w:rsidP="00C26A1E">
      <w:pPr>
        <w:pStyle w:val="BodyText"/>
        <w:jc w:val="center"/>
        <w:rPr>
          <w:rFonts w:ascii="Book Antiqua" w:hAnsi="Book Antiqua"/>
          <w:sz w:val="28"/>
        </w:rPr>
      </w:pPr>
      <w:r>
        <w:rPr>
          <w:noProof/>
        </w:rPr>
        <mc:AlternateContent>
          <mc:Choice Requires="wpg">
            <w:drawing>
              <wp:anchor distT="0" distB="0" distL="114300" distR="114300" simplePos="0" relativeHeight="251660288" behindDoc="0" locked="0" layoutInCell="1" allowOverlap="1">
                <wp:simplePos x="0" y="0"/>
                <wp:positionH relativeFrom="column">
                  <wp:posOffset>-1005840</wp:posOffset>
                </wp:positionH>
                <wp:positionV relativeFrom="paragraph">
                  <wp:posOffset>60325</wp:posOffset>
                </wp:positionV>
                <wp:extent cx="7932420" cy="669290"/>
                <wp:effectExtent l="13335" t="6350" r="7620"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2420" cy="669290"/>
                          <a:chOff x="-144" y="2784"/>
                          <a:chExt cx="12492" cy="1488"/>
                        </a:xfrm>
                      </wpg:grpSpPr>
                      <wps:wsp>
                        <wps:cNvPr id="3" name="Rectangle 3"/>
                        <wps:cNvSpPr>
                          <a:spLocks noChangeArrowheads="1"/>
                        </wps:cNvSpPr>
                        <wps:spPr bwMode="auto">
                          <a:xfrm>
                            <a:off x="-48" y="2784"/>
                            <a:ext cx="12396" cy="504"/>
                          </a:xfrm>
                          <a:prstGeom prst="rect">
                            <a:avLst/>
                          </a:prstGeom>
                          <a:solidFill>
                            <a:srgbClr val="1B7816"/>
                          </a:solidFill>
                          <a:ln w="9525">
                            <a:solidFill>
                              <a:srgbClr val="000000"/>
                            </a:solidFill>
                            <a:miter lim="800000"/>
                            <a:headEnd/>
                            <a:tailEnd/>
                          </a:ln>
                        </wps:spPr>
                        <wps:bodyPr rot="0" vert="horz" wrap="square" lIns="91440" tIns="45720" rIns="91440" bIns="45720" anchor="t" anchorCtr="0" upright="1">
                          <a:noAutofit/>
                        </wps:bodyPr>
                      </wps:wsp>
                      <wps:wsp>
                        <wps:cNvPr id="4" name="Rectangle 4"/>
                        <wps:cNvSpPr>
                          <a:spLocks noChangeArrowheads="1"/>
                        </wps:cNvSpPr>
                        <wps:spPr bwMode="auto">
                          <a:xfrm>
                            <a:off x="-144" y="3288"/>
                            <a:ext cx="12396" cy="504"/>
                          </a:xfrm>
                          <a:prstGeom prst="rect">
                            <a:avLst/>
                          </a:prstGeom>
                          <a:solidFill>
                            <a:srgbClr val="F8E928"/>
                          </a:solidFill>
                          <a:ln w="9525">
                            <a:solidFill>
                              <a:srgbClr val="000000"/>
                            </a:solidFill>
                            <a:miter lim="800000"/>
                            <a:headEnd/>
                            <a:tailEnd/>
                          </a:ln>
                        </wps:spPr>
                        <wps:bodyPr rot="0" vert="horz" wrap="square" lIns="91440" tIns="45720" rIns="91440" bIns="45720" anchor="t" anchorCtr="0" upright="1">
                          <a:noAutofit/>
                        </wps:bodyPr>
                      </wps:wsp>
                      <wps:wsp>
                        <wps:cNvPr id="5" name="Rectangle 5"/>
                        <wps:cNvSpPr>
                          <a:spLocks noChangeArrowheads="1"/>
                        </wps:cNvSpPr>
                        <wps:spPr bwMode="auto">
                          <a:xfrm>
                            <a:off x="-48" y="3768"/>
                            <a:ext cx="12396" cy="504"/>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9.2pt;margin-top:4.75pt;width:624.6pt;height:52.7pt;z-index:251660288" coordorigin="-144,2784" coordsize="12492,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">
                <v:rect id="Rectangle 3" o:spid="_x0000_s1027" style="position:absolute;left:-48;top:2784;width:1239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IA&#10;AADaAAAADwAAAGRycy9kb3ducmV2LnhtbESPW4vCMBSE3wX/QziCb5rqwrJWo4ggq7DCegFfD82x&#10;rTYnpUkv++83guDjMDPfMItVZwrRUOVyywom4wgEcWJ1zqmCy3k7+gLhPLLGwjIp+CMHq2W/t8BY&#10;25aP1Jx8KgKEXYwKMu/LWEqXZGTQjW1JHLybrQz6IKtU6grbADeFnEbRpzSYc1jIsKRNRsnjVJtA&#10;ubp1NNvVj9mh3v98N0l7P+S/Sg0H3XoOwlPn3+FXe6cVfMDzSrg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gE1UwgAAANoAAAAPAAAAAAAAAAAAAAAAAJgCAABkcnMvZG93&#10;bnJldi54bWxQSwUGAAAAAAQABAD1AAAAhwMAAAAA&#10;" fillcolor="#1b7816"/>
                <v:rect id="Rectangle 4" o:spid="_x0000_s1028" style="position:absolute;left:-144;top:3288;width:1239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RRMQA&#10;AADaAAAADwAAAGRycy9kb3ducmV2LnhtbESPQWvCQBSE70L/w/IKvelGKW2IrkGUFg/SovXg8Zl9&#10;TTbNvg3ZVdP+elcQehxm5htmlve2EWfqvHGsYDxKQBAXThsuFey/3oYpCB+QNTaOScEvecjnD4MZ&#10;ZtpdeEvnXShFhLDPUEEVQptJ6YuKLPqRa4mj9+06iyHKrpS6w0uE20ZOkuRFWjQcFypsaVlR8bM7&#10;WQXltsZPvTTHv80qvKbm/aM+yJNST4/9YgoiUB/+w/f2Wit4htuVe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T0UTEAAAA2gAAAA8AAAAAAAAAAAAAAAAAmAIAAGRycy9k&#10;b3ducmV2LnhtbFBLBQYAAAAABAAEAPUAAACJAwAAAAA=&#10;" fillcolor="#f8e928"/>
                <v:rect id="Rectangle 5" o:spid="_x0000_s1029" style="position:absolute;left:-48;top:3768;width:1239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V+8cQA&#10;AADaAAAADwAAAGRycy9kb3ducmV2LnhtbESPzW7CMBCE70h9B2sr9dY4tFCVEAcBKj+HXhp4gFW8&#10;TaLG6zR2k/D2GKkSx9HMfKNJV6NpRE+dqy0rmEYxCOLC6ppLBefT7vkdhPPIGhvLpOBCDlbZwyTF&#10;RNuBv6jPfSkChF2CCirv20RKV1Rk0EW2JQ7et+0M+iC7UuoOhwA3jXyJ4zdpsOawUGFL24qKn/zP&#10;KJD5bOg/hoXbbA+L6WZ9ft1//rJST4/jegnC0+jv4f/2USuYw+1KuAE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VfvHEAAAA2gAAAA8AAAAAAAAAAAAAAAAAmAIAAGRycy9k&#10;b3ducmV2LnhtbFBLBQYAAAAABAAEAPUAAACJAwAAAAA=&#10;" fillcolor="black [3213]"/>
              </v:group>
            </w:pict>
          </mc:Fallback>
        </mc:AlternateContent>
      </w:r>
    </w:p>
    <w:p w:rsidR="00C26A1E" w:rsidRDefault="00C26A1E" w:rsidP="00C26A1E">
      <w:pPr>
        <w:pStyle w:val="BodyText"/>
        <w:jc w:val="center"/>
      </w:pPr>
    </w:p>
    <w:p w:rsidR="00C26A1E" w:rsidRDefault="00C26A1E" w:rsidP="00C26A1E">
      <w:pPr>
        <w:pStyle w:val="BodyText"/>
        <w:jc w:val="center"/>
      </w:pPr>
    </w:p>
    <w:p w:rsidR="00C26A1E" w:rsidRPr="00561648" w:rsidRDefault="00C26A1E" w:rsidP="00C26A1E">
      <w:pPr>
        <w:pStyle w:val="BodyText"/>
        <w:jc w:val="center"/>
        <w:rPr>
          <w:rFonts w:ascii="Book Antiqua" w:hAnsi="Book Antiqua"/>
        </w:rPr>
      </w:pPr>
    </w:p>
    <w:p w:rsidR="00C26A1E" w:rsidRPr="00561648" w:rsidRDefault="00C26A1E" w:rsidP="00C26A1E">
      <w:pPr>
        <w:pStyle w:val="BodyText"/>
        <w:jc w:val="center"/>
        <w:rPr>
          <w:rFonts w:ascii="Book Antiqua" w:hAnsi="Book Antiqua"/>
        </w:rPr>
      </w:pPr>
    </w:p>
    <w:p w:rsidR="00C26A1E" w:rsidRDefault="00C26A1E" w:rsidP="00C26A1E">
      <w:pPr>
        <w:jc w:val="center"/>
        <w:rPr>
          <w:b/>
          <w:sz w:val="26"/>
          <w:szCs w:val="26"/>
        </w:rPr>
      </w:pPr>
    </w:p>
    <w:p w:rsidR="00C26A1E" w:rsidRDefault="00C26A1E" w:rsidP="00C26A1E">
      <w:pPr>
        <w:jc w:val="center"/>
        <w:rPr>
          <w:rFonts w:ascii="Book Antiqua" w:hAnsi="Book Antiqua"/>
          <w:b/>
        </w:rPr>
      </w:pPr>
    </w:p>
    <w:p w:rsidR="00C26A1E" w:rsidRPr="00DB076C" w:rsidRDefault="00C00CF2" w:rsidP="00C26A1E">
      <w:pPr>
        <w:jc w:val="center"/>
        <w:rPr>
          <w:rFonts w:ascii="Book Antiqua" w:hAnsi="Book Antiqua"/>
          <w:b/>
        </w:rPr>
      </w:pPr>
      <w:r w:rsidRPr="00DB076C">
        <w:rPr>
          <w:rFonts w:ascii="Book Antiqua" w:hAnsi="Book Antiqua"/>
          <w:b/>
        </w:rPr>
        <w:t>STATEMENT BY</w:t>
      </w:r>
    </w:p>
    <w:p w:rsidR="00C00CF2" w:rsidRPr="00DB076C" w:rsidRDefault="00C00CF2" w:rsidP="00C26A1E">
      <w:pPr>
        <w:jc w:val="center"/>
        <w:rPr>
          <w:rFonts w:ascii="Book Antiqua" w:hAnsi="Book Antiqua"/>
          <w:b/>
        </w:rPr>
      </w:pPr>
    </w:p>
    <w:p w:rsidR="00C00CF2" w:rsidRPr="00DB076C" w:rsidRDefault="00C00CF2" w:rsidP="00C26A1E">
      <w:pPr>
        <w:jc w:val="center"/>
        <w:rPr>
          <w:rFonts w:ascii="Book Antiqua" w:hAnsi="Book Antiqua"/>
          <w:b/>
        </w:rPr>
      </w:pPr>
      <w:r w:rsidRPr="00DB076C">
        <w:rPr>
          <w:rFonts w:ascii="Book Antiqua" w:hAnsi="Book Antiqua"/>
          <w:b/>
        </w:rPr>
        <w:t>MRS. DIEDRE MILLS</w:t>
      </w:r>
    </w:p>
    <w:p w:rsidR="00C00CF2" w:rsidRPr="00DB076C" w:rsidRDefault="00C00CF2" w:rsidP="00C26A1E">
      <w:pPr>
        <w:jc w:val="center"/>
        <w:rPr>
          <w:rFonts w:ascii="Book Antiqua" w:hAnsi="Book Antiqua"/>
          <w:b/>
        </w:rPr>
      </w:pPr>
      <w:r w:rsidRPr="00DB076C">
        <w:rPr>
          <w:rFonts w:ascii="Book Antiqua" w:hAnsi="Book Antiqua"/>
          <w:b/>
        </w:rPr>
        <w:t>DEPUTY PERMANENT REPRESENTATIVE</w:t>
      </w:r>
      <w:r w:rsidR="00DB076C">
        <w:rPr>
          <w:rFonts w:ascii="Book Antiqua" w:hAnsi="Book Antiqua"/>
          <w:b/>
        </w:rPr>
        <w:t xml:space="preserve"> </w:t>
      </w:r>
    </w:p>
    <w:p w:rsidR="00C00CF2" w:rsidRPr="00DB076C" w:rsidRDefault="00C00CF2" w:rsidP="00C26A1E">
      <w:pPr>
        <w:jc w:val="center"/>
        <w:rPr>
          <w:rFonts w:ascii="Book Antiqua" w:hAnsi="Book Antiqua"/>
          <w:b/>
        </w:rPr>
      </w:pPr>
      <w:r w:rsidRPr="00DB076C">
        <w:rPr>
          <w:rFonts w:ascii="Book Antiqua" w:hAnsi="Book Antiqua"/>
          <w:b/>
        </w:rPr>
        <w:t>JAMAIC</w:t>
      </w:r>
      <w:r w:rsidR="00DB076C">
        <w:rPr>
          <w:rFonts w:ascii="Book Antiqua" w:hAnsi="Book Antiqua"/>
          <w:b/>
        </w:rPr>
        <w:t>A</w:t>
      </w:r>
      <w:r w:rsidRPr="00DB076C">
        <w:rPr>
          <w:rFonts w:ascii="Book Antiqua" w:hAnsi="Book Antiqua"/>
          <w:b/>
        </w:rPr>
        <w:t xml:space="preserve"> </w:t>
      </w:r>
    </w:p>
    <w:p w:rsidR="00C00CF2" w:rsidRDefault="00C00CF2" w:rsidP="00C26A1E">
      <w:pPr>
        <w:jc w:val="center"/>
        <w:rPr>
          <w:rFonts w:ascii="Book Antiqua" w:hAnsi="Book Antiqua"/>
          <w:b/>
        </w:rPr>
      </w:pPr>
    </w:p>
    <w:p w:rsidR="0064235B" w:rsidRPr="00DB076C" w:rsidRDefault="0064235B" w:rsidP="00C26A1E">
      <w:pPr>
        <w:jc w:val="center"/>
        <w:rPr>
          <w:rFonts w:ascii="Book Antiqua" w:hAnsi="Book Antiqua"/>
          <w:b/>
        </w:rPr>
      </w:pPr>
    </w:p>
    <w:p w:rsidR="0064235B" w:rsidRDefault="009058BC" w:rsidP="00DB076C">
      <w:pPr>
        <w:jc w:val="center"/>
        <w:rPr>
          <w:rFonts w:ascii="Book Antiqua" w:hAnsi="Book Antiqua"/>
          <w:b/>
        </w:rPr>
      </w:pPr>
      <w:r>
        <w:rPr>
          <w:rFonts w:ascii="Book Antiqua" w:hAnsi="Book Antiqua"/>
          <w:b/>
        </w:rPr>
        <w:t>AT THE</w:t>
      </w:r>
    </w:p>
    <w:p w:rsidR="009058BC" w:rsidRDefault="009058BC" w:rsidP="00DB076C">
      <w:pPr>
        <w:jc w:val="center"/>
        <w:rPr>
          <w:rFonts w:ascii="Book Antiqua" w:hAnsi="Book Antiqua"/>
          <w:b/>
        </w:rPr>
      </w:pPr>
      <w:bookmarkStart w:id="0" w:name="_GoBack"/>
      <w:bookmarkEnd w:id="0"/>
    </w:p>
    <w:p w:rsidR="0064235B" w:rsidRDefault="0064235B" w:rsidP="00DB076C">
      <w:pPr>
        <w:jc w:val="center"/>
        <w:rPr>
          <w:rFonts w:ascii="Times New Roman" w:hAnsi="Times New Roman"/>
          <w:b/>
        </w:rPr>
      </w:pPr>
      <w:r w:rsidRPr="00DB076C">
        <w:rPr>
          <w:rFonts w:ascii="Times New Roman" w:hAnsi="Times New Roman"/>
          <w:b/>
        </w:rPr>
        <w:t>PREPARATORY COMMITTEE ESTABLLISHED BY</w:t>
      </w:r>
      <w:r>
        <w:rPr>
          <w:rFonts w:ascii="Times New Roman" w:hAnsi="Times New Roman"/>
          <w:b/>
        </w:rPr>
        <w:t xml:space="preserve"> </w:t>
      </w:r>
      <w:r w:rsidRPr="00DB076C">
        <w:rPr>
          <w:rFonts w:ascii="Times New Roman" w:hAnsi="Times New Roman"/>
          <w:b/>
        </w:rPr>
        <w:t>GENERAL ASS</w:t>
      </w:r>
      <w:r>
        <w:rPr>
          <w:rFonts w:ascii="Times New Roman" w:hAnsi="Times New Roman"/>
          <w:b/>
        </w:rPr>
        <w:t>EMBLY RESOLUTION 69/292: DEVELOPMENT OF AN INTERNATIONAL LEGALLY BINDING INSTRUMENT UNDER THE UNITED NATIONS CONVENTION ON</w:t>
      </w:r>
    </w:p>
    <w:p w:rsidR="0064235B" w:rsidRDefault="0064235B" w:rsidP="00DB076C">
      <w:pPr>
        <w:jc w:val="center"/>
        <w:rPr>
          <w:rFonts w:ascii="Times New Roman" w:hAnsi="Times New Roman"/>
          <w:b/>
        </w:rPr>
      </w:pPr>
      <w:r>
        <w:rPr>
          <w:rFonts w:ascii="Times New Roman" w:hAnsi="Times New Roman"/>
          <w:b/>
        </w:rPr>
        <w:t>THE LAW OF THE SEA ON THE CONSERVATION AND SUSTAINABLE USE</w:t>
      </w:r>
    </w:p>
    <w:p w:rsidR="008D74AE" w:rsidRDefault="0064235B" w:rsidP="00DB076C">
      <w:pPr>
        <w:jc w:val="center"/>
        <w:rPr>
          <w:rFonts w:ascii="Times New Roman" w:hAnsi="Times New Roman"/>
          <w:b/>
        </w:rPr>
      </w:pPr>
      <w:r>
        <w:rPr>
          <w:rFonts w:ascii="Times New Roman" w:hAnsi="Times New Roman"/>
          <w:b/>
        </w:rPr>
        <w:t>OF MARINE BIOLOGICAL DIVERSITY OF AREAS BEYOND NATIONAL JURISDICTION (BBNJ) – THIRD SESSION</w:t>
      </w:r>
    </w:p>
    <w:p w:rsidR="0064235B" w:rsidRDefault="0064235B" w:rsidP="00DB076C">
      <w:pPr>
        <w:jc w:val="center"/>
        <w:rPr>
          <w:rFonts w:ascii="Times New Roman" w:hAnsi="Times New Roman"/>
          <w:b/>
        </w:rPr>
      </w:pPr>
    </w:p>
    <w:p w:rsidR="0094488D" w:rsidRDefault="00DB076C" w:rsidP="00DB076C">
      <w:pPr>
        <w:jc w:val="center"/>
        <w:rPr>
          <w:rFonts w:ascii="Times New Roman" w:hAnsi="Times New Roman"/>
          <w:b/>
        </w:rPr>
      </w:pPr>
      <w:r w:rsidRPr="00DB076C">
        <w:rPr>
          <w:rFonts w:ascii="Times New Roman" w:hAnsi="Times New Roman"/>
          <w:b/>
        </w:rPr>
        <w:t>INFORMAL WORKING GROUP</w:t>
      </w:r>
      <w:r>
        <w:rPr>
          <w:rFonts w:ascii="Times New Roman" w:hAnsi="Times New Roman"/>
          <w:b/>
        </w:rPr>
        <w:t xml:space="preserve"> </w:t>
      </w:r>
      <w:r w:rsidR="0094488D">
        <w:rPr>
          <w:rFonts w:ascii="Times New Roman" w:hAnsi="Times New Roman"/>
          <w:b/>
        </w:rPr>
        <w:t>ON MARINE GENETIC RESOURCES,</w:t>
      </w:r>
    </w:p>
    <w:p w:rsidR="00DB076C" w:rsidRDefault="00DB076C" w:rsidP="00DB076C">
      <w:pPr>
        <w:jc w:val="center"/>
        <w:rPr>
          <w:rFonts w:ascii="Times New Roman" w:hAnsi="Times New Roman"/>
          <w:b/>
        </w:rPr>
      </w:pPr>
      <w:r w:rsidRPr="00DB076C">
        <w:rPr>
          <w:rFonts w:ascii="Times New Roman" w:hAnsi="Times New Roman"/>
          <w:b/>
        </w:rPr>
        <w:t>INCLUDING QUESTI</w:t>
      </w:r>
      <w:r w:rsidR="0094488D">
        <w:rPr>
          <w:rFonts w:ascii="Times New Roman" w:hAnsi="Times New Roman"/>
          <w:b/>
        </w:rPr>
        <w:t>ONS ON THE SHARING OF BENEFITS</w:t>
      </w:r>
    </w:p>
    <w:p w:rsidR="0064235B" w:rsidRDefault="0064235B" w:rsidP="00DB076C">
      <w:pPr>
        <w:jc w:val="center"/>
        <w:rPr>
          <w:rFonts w:ascii="Times New Roman" w:hAnsi="Times New Roman"/>
          <w:b/>
        </w:rPr>
      </w:pPr>
    </w:p>
    <w:p w:rsidR="00DB076C" w:rsidRPr="00DB076C" w:rsidRDefault="00DB076C" w:rsidP="00DB076C">
      <w:pPr>
        <w:jc w:val="center"/>
        <w:rPr>
          <w:rFonts w:ascii="Times New Roman" w:hAnsi="Times New Roman"/>
        </w:rPr>
      </w:pPr>
    </w:p>
    <w:p w:rsidR="00C00CF2" w:rsidRPr="00DB076C" w:rsidRDefault="00C00CF2" w:rsidP="00C26A1E">
      <w:pPr>
        <w:jc w:val="center"/>
        <w:rPr>
          <w:rFonts w:ascii="Book Antiqua" w:hAnsi="Book Antiqua"/>
          <w:b/>
        </w:rPr>
      </w:pPr>
    </w:p>
    <w:p w:rsidR="00B25E9C" w:rsidRPr="00DB076C" w:rsidRDefault="00B25E9C" w:rsidP="00C26A1E">
      <w:pPr>
        <w:jc w:val="center"/>
        <w:rPr>
          <w:rFonts w:ascii="Book Antiqua" w:hAnsi="Book Antiqua"/>
          <w:b/>
        </w:rPr>
      </w:pPr>
    </w:p>
    <w:p w:rsidR="00B25E9C" w:rsidRDefault="00B25E9C" w:rsidP="00C26A1E">
      <w:pPr>
        <w:jc w:val="center"/>
        <w:rPr>
          <w:rFonts w:ascii="Book Antiqua" w:hAnsi="Book Antiqua"/>
          <w:b/>
        </w:rPr>
      </w:pPr>
    </w:p>
    <w:p w:rsidR="0094488D" w:rsidRPr="00DB076C" w:rsidRDefault="0094488D" w:rsidP="00C26A1E">
      <w:pPr>
        <w:jc w:val="center"/>
        <w:rPr>
          <w:rFonts w:ascii="Book Antiqua" w:hAnsi="Book Antiqua"/>
          <w:b/>
        </w:rPr>
      </w:pPr>
    </w:p>
    <w:p w:rsidR="00B25E9C" w:rsidRPr="00DB076C" w:rsidRDefault="00B25E9C" w:rsidP="00C26A1E">
      <w:pPr>
        <w:jc w:val="center"/>
        <w:rPr>
          <w:rFonts w:ascii="Book Antiqua" w:hAnsi="Book Antiqua"/>
          <w:b/>
        </w:rPr>
      </w:pPr>
      <w:r w:rsidRPr="00DB076C">
        <w:rPr>
          <w:rFonts w:ascii="Book Antiqua" w:hAnsi="Book Antiqua"/>
          <w:b/>
        </w:rPr>
        <w:t>UNITED NATIONS, NEW YORK</w:t>
      </w:r>
    </w:p>
    <w:p w:rsidR="00B25E9C" w:rsidRPr="00DB076C" w:rsidRDefault="00B25E9C" w:rsidP="00C26A1E">
      <w:pPr>
        <w:jc w:val="center"/>
        <w:rPr>
          <w:rFonts w:ascii="Book Antiqua" w:hAnsi="Book Antiqua"/>
          <w:b/>
        </w:rPr>
      </w:pPr>
      <w:r w:rsidRPr="00DB076C">
        <w:rPr>
          <w:rFonts w:ascii="Book Antiqua" w:hAnsi="Book Antiqua"/>
          <w:b/>
        </w:rPr>
        <w:t>2</w:t>
      </w:r>
      <w:r w:rsidR="00DB076C">
        <w:rPr>
          <w:rFonts w:ascii="Book Antiqua" w:hAnsi="Book Antiqua"/>
          <w:b/>
        </w:rPr>
        <w:t>7</w:t>
      </w:r>
      <w:r w:rsidRPr="00DB076C">
        <w:rPr>
          <w:rFonts w:ascii="Book Antiqua" w:hAnsi="Book Antiqua"/>
          <w:b/>
          <w:vertAlign w:val="superscript"/>
        </w:rPr>
        <w:t>TH</w:t>
      </w:r>
      <w:r w:rsidRPr="00DB076C">
        <w:rPr>
          <w:rFonts w:ascii="Book Antiqua" w:hAnsi="Book Antiqua"/>
          <w:b/>
        </w:rPr>
        <w:t xml:space="preserve"> MARCH 2017</w:t>
      </w:r>
    </w:p>
    <w:p w:rsidR="0094488D" w:rsidRDefault="0094488D" w:rsidP="00C26A1E">
      <w:pPr>
        <w:jc w:val="center"/>
        <w:rPr>
          <w:rFonts w:ascii="Book Antiqua" w:hAnsi="Book Antiqua"/>
          <w:b/>
          <w:sz w:val="28"/>
          <w:szCs w:val="28"/>
        </w:rPr>
      </w:pPr>
    </w:p>
    <w:p w:rsidR="0094488D" w:rsidRDefault="0094488D" w:rsidP="00C26A1E">
      <w:pPr>
        <w:jc w:val="center"/>
        <w:rPr>
          <w:rFonts w:ascii="Book Antiqua" w:hAnsi="Book Antiqua"/>
          <w:b/>
          <w:sz w:val="28"/>
          <w:szCs w:val="28"/>
        </w:rPr>
      </w:pPr>
    </w:p>
    <w:p w:rsidR="0094488D" w:rsidRDefault="0094488D" w:rsidP="00C26A1E">
      <w:pPr>
        <w:jc w:val="center"/>
        <w:rPr>
          <w:rFonts w:ascii="Book Antiqua" w:hAnsi="Book Antiqua"/>
          <w:b/>
          <w:sz w:val="28"/>
          <w:szCs w:val="28"/>
        </w:rPr>
      </w:pPr>
    </w:p>
    <w:p w:rsidR="00DB076C" w:rsidRDefault="00DB076C">
      <w:pPr>
        <w:spacing w:after="200" w:line="276" w:lineRule="auto"/>
        <w:rPr>
          <w:rFonts w:ascii="Book Antiqua" w:hAnsi="Book Antiqua"/>
          <w:b/>
          <w:sz w:val="28"/>
          <w:szCs w:val="28"/>
        </w:rPr>
      </w:pPr>
      <w:r>
        <w:rPr>
          <w:rFonts w:ascii="Book Antiqua" w:hAnsi="Book Antiqua"/>
          <w:b/>
          <w:sz w:val="28"/>
          <w:szCs w:val="28"/>
        </w:rPr>
        <w:br w:type="page"/>
      </w:r>
    </w:p>
    <w:p w:rsidR="00DB076C" w:rsidRDefault="00DB076C" w:rsidP="00DB076C"/>
    <w:p w:rsidR="00DB076C" w:rsidRDefault="00DB076C" w:rsidP="00DB076C"/>
    <w:p w:rsidR="00DB076C" w:rsidRPr="00DB076C" w:rsidRDefault="00DB076C" w:rsidP="00DB076C">
      <w:pPr>
        <w:spacing w:line="360" w:lineRule="auto"/>
        <w:rPr>
          <w:rFonts w:ascii="Times New Roman" w:hAnsi="Times New Roman"/>
        </w:rPr>
      </w:pPr>
      <w:r w:rsidRPr="00DB076C">
        <w:rPr>
          <w:rFonts w:ascii="Times New Roman" w:hAnsi="Times New Roman"/>
        </w:rPr>
        <w:t>Madam Facilitator,</w:t>
      </w:r>
    </w:p>
    <w:p w:rsidR="00DB076C" w:rsidRPr="00DB076C" w:rsidRDefault="00DB076C" w:rsidP="00DB076C">
      <w:pPr>
        <w:spacing w:line="360" w:lineRule="auto"/>
        <w:rPr>
          <w:rFonts w:ascii="Times New Roman" w:hAnsi="Times New Roman"/>
        </w:rPr>
      </w:pPr>
    </w:p>
    <w:p w:rsidR="00DB076C" w:rsidRPr="00DB076C" w:rsidRDefault="00DB076C" w:rsidP="00DB076C">
      <w:pPr>
        <w:spacing w:line="360" w:lineRule="auto"/>
        <w:jc w:val="both"/>
        <w:rPr>
          <w:rFonts w:ascii="Times New Roman" w:hAnsi="Times New Roman"/>
        </w:rPr>
      </w:pPr>
      <w:r w:rsidRPr="00DB076C">
        <w:rPr>
          <w:rFonts w:ascii="Times New Roman" w:hAnsi="Times New Roman"/>
        </w:rPr>
        <w:t>Let me begin by reiterating, as was done by previous speakers, including Barbados, speaking on behalf of CARICOM, our pleasure at seeing you presiding over our discussions.</w:t>
      </w:r>
      <w:r w:rsidR="008D74AE">
        <w:rPr>
          <w:rFonts w:ascii="Times New Roman" w:hAnsi="Times New Roman"/>
        </w:rPr>
        <w:t xml:space="preserve"> </w:t>
      </w:r>
      <w:r w:rsidRPr="00DB076C">
        <w:rPr>
          <w:rFonts w:ascii="Times New Roman" w:hAnsi="Times New Roman"/>
        </w:rPr>
        <w:t xml:space="preserve"> My delegation stands ready to give full support to you and the Chair as you ably steer us through our consultations.</w:t>
      </w:r>
    </w:p>
    <w:p w:rsidR="00DB076C" w:rsidRPr="00DB076C" w:rsidRDefault="00DB076C" w:rsidP="00DB076C">
      <w:pPr>
        <w:spacing w:line="360" w:lineRule="auto"/>
        <w:jc w:val="both"/>
        <w:rPr>
          <w:rFonts w:ascii="Times New Roman" w:hAnsi="Times New Roman"/>
        </w:rPr>
      </w:pPr>
    </w:p>
    <w:p w:rsidR="00DB076C" w:rsidRPr="00DB076C" w:rsidRDefault="00DB076C" w:rsidP="00DB076C">
      <w:pPr>
        <w:spacing w:line="360" w:lineRule="auto"/>
        <w:jc w:val="both"/>
        <w:rPr>
          <w:rFonts w:ascii="Times New Roman" w:hAnsi="Times New Roman"/>
        </w:rPr>
      </w:pPr>
      <w:r w:rsidRPr="00DB076C">
        <w:rPr>
          <w:rFonts w:ascii="Times New Roman" w:hAnsi="Times New Roman"/>
        </w:rPr>
        <w:t>I wish to offer some additional remarks in support of the other group interventions made by the G77, AOSIS and my own region, CARICOM, to underscore the importance that we attach to the deliberations on MGRS. Like others, we regard MGRs, underpinned by the principle of the common heritage of mankind, as critical. </w:t>
      </w:r>
    </w:p>
    <w:p w:rsidR="00DB076C" w:rsidRPr="00DB076C" w:rsidRDefault="00DB076C" w:rsidP="00DB076C">
      <w:pPr>
        <w:spacing w:line="360" w:lineRule="auto"/>
        <w:jc w:val="both"/>
        <w:rPr>
          <w:rFonts w:ascii="Times New Roman" w:hAnsi="Times New Roman"/>
        </w:rPr>
      </w:pPr>
    </w:p>
    <w:p w:rsidR="00DB076C" w:rsidRPr="00DB076C" w:rsidRDefault="00DB076C" w:rsidP="00DB076C">
      <w:pPr>
        <w:spacing w:line="360" w:lineRule="auto"/>
        <w:jc w:val="both"/>
        <w:rPr>
          <w:rFonts w:ascii="Times New Roman" w:hAnsi="Times New Roman"/>
        </w:rPr>
      </w:pPr>
      <w:r w:rsidRPr="00DB076C">
        <w:rPr>
          <w:rFonts w:ascii="Times New Roman" w:hAnsi="Times New Roman"/>
        </w:rPr>
        <w:t xml:space="preserve">Let me from the outset state that the reference to the common heritage of mankind is grounded in the firm conviction that it is a fundamental principle of international law that can significantly enhance efforts towards our shared responsibility to conserve and sustainably use the resources of the marine environment. </w:t>
      </w:r>
      <w:r w:rsidR="008D74AE">
        <w:rPr>
          <w:rFonts w:ascii="Times New Roman" w:hAnsi="Times New Roman"/>
        </w:rPr>
        <w:t xml:space="preserve"> </w:t>
      </w:r>
      <w:r w:rsidRPr="00DB076C">
        <w:rPr>
          <w:rFonts w:ascii="Times New Roman" w:hAnsi="Times New Roman"/>
        </w:rPr>
        <w:t>It is not intended to stifle innovation or to pursue a sole targeted focus on monetary benefits.</w:t>
      </w:r>
      <w:r w:rsidR="008D74AE">
        <w:rPr>
          <w:rFonts w:ascii="Times New Roman" w:hAnsi="Times New Roman"/>
        </w:rPr>
        <w:t xml:space="preserve"> </w:t>
      </w:r>
      <w:r w:rsidRPr="00DB076C">
        <w:rPr>
          <w:rFonts w:ascii="Times New Roman" w:hAnsi="Times New Roman"/>
        </w:rPr>
        <w:t xml:space="preserve"> Indeed, we take the view that promoting scientific research must address the realities of the industry and the interests of humanity.</w:t>
      </w:r>
      <w:r w:rsidR="008D74AE">
        <w:rPr>
          <w:rFonts w:ascii="Times New Roman" w:hAnsi="Times New Roman"/>
        </w:rPr>
        <w:t xml:space="preserve"> </w:t>
      </w:r>
      <w:r w:rsidRPr="00DB076C">
        <w:rPr>
          <w:rFonts w:ascii="Times New Roman" w:hAnsi="Times New Roman"/>
        </w:rPr>
        <w:t xml:space="preserve"> Consequently, our focus is on ensuring that benefits accrue to all humankind, especially as we become more aware of the resources of the ocean through continued scientific advances.</w:t>
      </w:r>
      <w:r w:rsidR="008D74AE">
        <w:rPr>
          <w:rFonts w:ascii="Times New Roman" w:hAnsi="Times New Roman"/>
        </w:rPr>
        <w:t xml:space="preserve"> </w:t>
      </w:r>
      <w:r w:rsidRPr="00DB076C">
        <w:rPr>
          <w:rFonts w:ascii="Times New Roman" w:hAnsi="Times New Roman"/>
        </w:rPr>
        <w:t xml:space="preserve"> The new Implementing Agreement has to appropriately reflect the potential for continued research and the benefits that accrue from such research. </w:t>
      </w:r>
      <w:r w:rsidR="008D74AE">
        <w:rPr>
          <w:rFonts w:ascii="Times New Roman" w:hAnsi="Times New Roman"/>
        </w:rPr>
        <w:t xml:space="preserve"> </w:t>
      </w:r>
      <w:r w:rsidRPr="00DB076C">
        <w:rPr>
          <w:rFonts w:ascii="Times New Roman" w:hAnsi="Times New Roman"/>
        </w:rPr>
        <w:t xml:space="preserve">It is imperative, therefore, that our discourse continues to underscore the value of innovation while recognizing MGRs as a common resource. </w:t>
      </w:r>
    </w:p>
    <w:p w:rsidR="00DB076C" w:rsidRPr="00DB076C" w:rsidRDefault="00DB076C" w:rsidP="00DB076C">
      <w:pPr>
        <w:spacing w:line="360" w:lineRule="auto"/>
        <w:jc w:val="both"/>
        <w:rPr>
          <w:rFonts w:ascii="Times New Roman" w:hAnsi="Times New Roman"/>
        </w:rPr>
      </w:pPr>
    </w:p>
    <w:p w:rsidR="00DB076C" w:rsidRPr="00DB076C" w:rsidRDefault="00DB076C" w:rsidP="00DB076C">
      <w:pPr>
        <w:spacing w:line="360" w:lineRule="auto"/>
        <w:jc w:val="both"/>
        <w:rPr>
          <w:rFonts w:ascii="Times New Roman" w:hAnsi="Times New Roman"/>
        </w:rPr>
      </w:pPr>
      <w:r w:rsidRPr="00DB076C">
        <w:rPr>
          <w:rFonts w:ascii="Times New Roman" w:hAnsi="Times New Roman"/>
        </w:rPr>
        <w:t xml:space="preserve">Also worth reiterating is the fact that an emphasis on access is intended to reinforce the importance attached to data access, not necessarily access to raw materials. For this reason, the </w:t>
      </w:r>
      <w:r w:rsidRPr="00DB076C">
        <w:rPr>
          <w:rFonts w:ascii="Times New Roman" w:hAnsi="Times New Roman"/>
          <w:i/>
        </w:rPr>
        <w:t>ex situ</w:t>
      </w:r>
      <w:r w:rsidRPr="00DB076C">
        <w:rPr>
          <w:rFonts w:ascii="Times New Roman" w:hAnsi="Times New Roman"/>
        </w:rPr>
        <w:t xml:space="preserve"> access takes on particular significance. It should be recalled that Article 244 (2) of UNCLOS calls for States both individually and collectively and in cooperation with others to “actively promote the flow of scientific data and information and the transfer of knowledge resulting from marine scientific research, especially to developing states as well as the strengthening of autonomous marine scientific capabilities of developing states…”</w:t>
      </w:r>
    </w:p>
    <w:p w:rsidR="00DB076C" w:rsidRDefault="00DB076C" w:rsidP="00DB076C">
      <w:pPr>
        <w:spacing w:line="360" w:lineRule="auto"/>
        <w:jc w:val="both"/>
        <w:rPr>
          <w:rFonts w:ascii="Times New Roman" w:hAnsi="Times New Roman"/>
        </w:rPr>
      </w:pPr>
    </w:p>
    <w:p w:rsidR="008D74AE" w:rsidRDefault="008D74AE" w:rsidP="00DB076C">
      <w:pPr>
        <w:spacing w:line="360" w:lineRule="auto"/>
        <w:jc w:val="both"/>
        <w:rPr>
          <w:rFonts w:ascii="Times New Roman" w:hAnsi="Times New Roman"/>
        </w:rPr>
      </w:pPr>
    </w:p>
    <w:p w:rsidR="008D74AE" w:rsidRPr="00DB076C" w:rsidRDefault="008D74AE" w:rsidP="00DB076C">
      <w:pPr>
        <w:spacing w:line="360" w:lineRule="auto"/>
        <w:jc w:val="both"/>
        <w:rPr>
          <w:rFonts w:ascii="Times New Roman" w:hAnsi="Times New Roman"/>
        </w:rPr>
      </w:pPr>
    </w:p>
    <w:p w:rsidR="00DB076C" w:rsidRPr="00DB076C" w:rsidRDefault="00DB076C" w:rsidP="00DB076C">
      <w:pPr>
        <w:spacing w:line="360" w:lineRule="auto"/>
        <w:jc w:val="both"/>
        <w:rPr>
          <w:rFonts w:ascii="Times New Roman" w:hAnsi="Times New Roman"/>
        </w:rPr>
      </w:pPr>
      <w:r w:rsidRPr="00DB076C">
        <w:rPr>
          <w:rFonts w:ascii="Times New Roman" w:hAnsi="Times New Roman"/>
        </w:rPr>
        <w:t>On the matter of fish as genetic resources, to which Barbados has already spoken, the key concern is to recognize that research on MGRs is an increasingly important factor in treating fish as food, ornamental pets or for use in pharmaceuticals, to name a few. GMO fish, for example, is increasingly being released in the ocean and not just into fish farms.</w:t>
      </w:r>
      <w:r w:rsidR="008D74AE">
        <w:rPr>
          <w:rFonts w:ascii="Times New Roman" w:hAnsi="Times New Roman"/>
        </w:rPr>
        <w:t xml:space="preserve"> </w:t>
      </w:r>
      <w:r w:rsidRPr="00DB076C">
        <w:rPr>
          <w:rFonts w:ascii="Times New Roman" w:hAnsi="Times New Roman"/>
        </w:rPr>
        <w:t xml:space="preserve"> Consequently, the Implementing Agreement isn’t about the conservation of fish per se but retaining the flexibility in terms of access and benefit sharing over fish MGR. </w:t>
      </w:r>
      <w:r w:rsidR="008D74AE">
        <w:rPr>
          <w:rFonts w:ascii="Times New Roman" w:hAnsi="Times New Roman"/>
        </w:rPr>
        <w:t xml:space="preserve"> </w:t>
      </w:r>
      <w:r w:rsidRPr="00DB076C">
        <w:rPr>
          <w:rFonts w:ascii="Times New Roman" w:hAnsi="Times New Roman"/>
        </w:rPr>
        <w:t>The FAO could also be a useful guide in this regard.</w:t>
      </w:r>
    </w:p>
    <w:p w:rsidR="00DB076C" w:rsidRPr="00DB076C" w:rsidRDefault="00DB076C" w:rsidP="00DB076C">
      <w:pPr>
        <w:spacing w:line="360" w:lineRule="auto"/>
        <w:jc w:val="both"/>
        <w:rPr>
          <w:rFonts w:ascii="Times New Roman" w:hAnsi="Times New Roman"/>
        </w:rPr>
      </w:pPr>
    </w:p>
    <w:p w:rsidR="00DB076C" w:rsidRPr="00DB076C" w:rsidRDefault="00DB076C" w:rsidP="00DB076C">
      <w:pPr>
        <w:spacing w:line="360" w:lineRule="auto"/>
        <w:jc w:val="both"/>
        <w:rPr>
          <w:rFonts w:ascii="Times New Roman" w:hAnsi="Times New Roman"/>
        </w:rPr>
      </w:pPr>
      <w:r w:rsidRPr="00DB076C">
        <w:rPr>
          <w:rFonts w:ascii="Times New Roman" w:hAnsi="Times New Roman"/>
        </w:rPr>
        <w:t xml:space="preserve">With respect to freedoms and the high seas, it is important to recall that under UNCLOS Article 87.2, the freedom of scientific research in the high seas is subject to Parts VI and XIII, and must be exercised by all states “with due regard for the interests of other states in their exercise of the freedom of the highs seas, and also with due regard for the rights under [UNCLOS] with respect to activities in the Area.” </w:t>
      </w:r>
      <w:r w:rsidR="008D74AE">
        <w:rPr>
          <w:rFonts w:ascii="Times New Roman" w:hAnsi="Times New Roman"/>
        </w:rPr>
        <w:t xml:space="preserve"> </w:t>
      </w:r>
      <w:r w:rsidRPr="00DB076C">
        <w:rPr>
          <w:rFonts w:ascii="Times New Roman" w:hAnsi="Times New Roman"/>
        </w:rPr>
        <w:t>The freedom of scientific research in the high seas is, therefore, not an absolute entitlement, and states have an obligation to cooperate to protect and preserve the marine environment.</w:t>
      </w:r>
    </w:p>
    <w:p w:rsidR="00DB076C" w:rsidRPr="00DB076C" w:rsidRDefault="00DB076C" w:rsidP="00DB076C">
      <w:pPr>
        <w:spacing w:line="360" w:lineRule="auto"/>
        <w:jc w:val="both"/>
        <w:rPr>
          <w:rFonts w:ascii="Times New Roman" w:hAnsi="Times New Roman"/>
        </w:rPr>
      </w:pPr>
    </w:p>
    <w:p w:rsidR="00DB076C" w:rsidRPr="00DB076C" w:rsidRDefault="00DB076C" w:rsidP="00DB076C">
      <w:pPr>
        <w:spacing w:line="360" w:lineRule="auto"/>
        <w:jc w:val="both"/>
        <w:rPr>
          <w:rFonts w:ascii="Times New Roman" w:hAnsi="Times New Roman"/>
        </w:rPr>
      </w:pPr>
      <w:r w:rsidRPr="00DB076C">
        <w:rPr>
          <w:rFonts w:ascii="Times New Roman" w:hAnsi="Times New Roman"/>
        </w:rPr>
        <w:t xml:space="preserve">It is our considered view that there are already a number of Instruments and Institutional Arrangements that could provide useful guidance in taking our deliberations forward. </w:t>
      </w:r>
    </w:p>
    <w:p w:rsidR="00B25E9C" w:rsidRPr="00DB076C" w:rsidRDefault="00B25E9C" w:rsidP="008D74AE">
      <w:pPr>
        <w:rPr>
          <w:rFonts w:ascii="Times New Roman" w:hAnsi="Times New Roman"/>
          <w:b/>
          <w:sz w:val="28"/>
          <w:szCs w:val="28"/>
        </w:rPr>
      </w:pPr>
    </w:p>
    <w:sectPr w:rsidR="00B25E9C" w:rsidRPr="00DB076C" w:rsidSect="00DB076C">
      <w:footerReference w:type="default" r:id="rId8"/>
      <w:pgSz w:w="12240" w:h="15840"/>
      <w:pgMar w:top="72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70" w:rsidRDefault="00EC3170" w:rsidP="00DB076C">
      <w:r>
        <w:separator/>
      </w:r>
    </w:p>
  </w:endnote>
  <w:endnote w:type="continuationSeparator" w:id="0">
    <w:p w:rsidR="00EC3170" w:rsidRDefault="00EC3170" w:rsidP="00DB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mber-NO">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680599"/>
      <w:docPartObj>
        <w:docPartGallery w:val="Page Numbers (Bottom of Page)"/>
        <w:docPartUnique/>
      </w:docPartObj>
    </w:sdtPr>
    <w:sdtEndPr>
      <w:rPr>
        <w:noProof/>
      </w:rPr>
    </w:sdtEndPr>
    <w:sdtContent>
      <w:p w:rsidR="00DB076C" w:rsidRDefault="00DB076C">
        <w:pPr>
          <w:pStyle w:val="Footer"/>
          <w:jc w:val="right"/>
        </w:pPr>
        <w:r>
          <w:fldChar w:fldCharType="begin"/>
        </w:r>
        <w:r>
          <w:instrText xml:space="preserve"> PAGE   \* MERGEFORMAT </w:instrText>
        </w:r>
        <w:r>
          <w:fldChar w:fldCharType="separate"/>
        </w:r>
        <w:r w:rsidR="006D34A3">
          <w:rPr>
            <w:noProof/>
          </w:rPr>
          <w:t>1</w:t>
        </w:r>
        <w:r>
          <w:rPr>
            <w:noProof/>
          </w:rPr>
          <w:fldChar w:fldCharType="end"/>
        </w:r>
      </w:p>
    </w:sdtContent>
  </w:sdt>
  <w:p w:rsidR="00DB076C" w:rsidRDefault="00DB0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70" w:rsidRDefault="00EC3170" w:rsidP="00DB076C">
      <w:r>
        <w:separator/>
      </w:r>
    </w:p>
  </w:footnote>
  <w:footnote w:type="continuationSeparator" w:id="0">
    <w:p w:rsidR="00EC3170" w:rsidRDefault="00EC3170" w:rsidP="00DB0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CF2"/>
    <w:rsid w:val="00255E57"/>
    <w:rsid w:val="00260816"/>
    <w:rsid w:val="002C5326"/>
    <w:rsid w:val="003A412C"/>
    <w:rsid w:val="003E1286"/>
    <w:rsid w:val="00424D3B"/>
    <w:rsid w:val="004320F8"/>
    <w:rsid w:val="00460E5E"/>
    <w:rsid w:val="00561648"/>
    <w:rsid w:val="0064235B"/>
    <w:rsid w:val="006D34A3"/>
    <w:rsid w:val="00746A0E"/>
    <w:rsid w:val="008D74AE"/>
    <w:rsid w:val="009058BC"/>
    <w:rsid w:val="0094488D"/>
    <w:rsid w:val="009524FF"/>
    <w:rsid w:val="009673FF"/>
    <w:rsid w:val="00A6197C"/>
    <w:rsid w:val="00A76A46"/>
    <w:rsid w:val="00B069BE"/>
    <w:rsid w:val="00B25E9C"/>
    <w:rsid w:val="00C00CF2"/>
    <w:rsid w:val="00C26A1E"/>
    <w:rsid w:val="00C930FF"/>
    <w:rsid w:val="00CB64F7"/>
    <w:rsid w:val="00D65E2B"/>
    <w:rsid w:val="00DB076C"/>
    <w:rsid w:val="00E23988"/>
    <w:rsid w:val="00E27829"/>
    <w:rsid w:val="00EC3170"/>
    <w:rsid w:val="00EC4C63"/>
    <w:rsid w:val="00EC6F18"/>
    <w:rsid w:val="00ED6459"/>
    <w:rsid w:val="00F35882"/>
    <w:rsid w:val="00F85859"/>
    <w:rsid w:val="00FD32C7"/>
    <w:rsid w:val="00FE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1E"/>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A1E"/>
    <w:rPr>
      <w:rFonts w:ascii="Umber-NO" w:hAnsi="Umber-NO"/>
      <w:b/>
      <w:sz w:val="32"/>
    </w:rPr>
  </w:style>
  <w:style w:type="character" w:customStyle="1" w:styleId="BodyTextChar">
    <w:name w:val="Body Text Char"/>
    <w:basedOn w:val="DefaultParagraphFont"/>
    <w:link w:val="BodyText"/>
    <w:rsid w:val="00C26A1E"/>
    <w:rPr>
      <w:rFonts w:ascii="Umber-NO" w:eastAsia="Times New Roman" w:hAnsi="Umber-NO" w:cs="Times New Roman"/>
      <w:b/>
      <w:sz w:val="32"/>
      <w:szCs w:val="24"/>
      <w:lang w:val="en-GB"/>
    </w:rPr>
  </w:style>
  <w:style w:type="paragraph" w:styleId="Header">
    <w:name w:val="header"/>
    <w:basedOn w:val="Normal"/>
    <w:link w:val="HeaderChar"/>
    <w:uiPriority w:val="99"/>
    <w:unhideWhenUsed/>
    <w:rsid w:val="00DB076C"/>
    <w:pPr>
      <w:tabs>
        <w:tab w:val="center" w:pos="4680"/>
        <w:tab w:val="right" w:pos="9360"/>
      </w:tabs>
    </w:pPr>
  </w:style>
  <w:style w:type="character" w:customStyle="1" w:styleId="HeaderChar">
    <w:name w:val="Header Char"/>
    <w:basedOn w:val="DefaultParagraphFont"/>
    <w:link w:val="Header"/>
    <w:uiPriority w:val="99"/>
    <w:rsid w:val="00DB076C"/>
    <w:rPr>
      <w:rFonts w:ascii="Arial Narrow" w:eastAsia="Times New Roman" w:hAnsi="Arial Narrow" w:cs="Times New Roman"/>
      <w:sz w:val="24"/>
      <w:szCs w:val="24"/>
    </w:rPr>
  </w:style>
  <w:style w:type="paragraph" w:styleId="Footer">
    <w:name w:val="footer"/>
    <w:basedOn w:val="Normal"/>
    <w:link w:val="FooterChar"/>
    <w:uiPriority w:val="99"/>
    <w:unhideWhenUsed/>
    <w:rsid w:val="00DB076C"/>
    <w:pPr>
      <w:tabs>
        <w:tab w:val="center" w:pos="4680"/>
        <w:tab w:val="right" w:pos="9360"/>
      </w:tabs>
    </w:pPr>
  </w:style>
  <w:style w:type="character" w:customStyle="1" w:styleId="FooterChar">
    <w:name w:val="Footer Char"/>
    <w:basedOn w:val="DefaultParagraphFont"/>
    <w:link w:val="Footer"/>
    <w:uiPriority w:val="99"/>
    <w:rsid w:val="00DB076C"/>
    <w:rPr>
      <w:rFonts w:ascii="Arial Narrow" w:eastAsia="Times New Roman" w:hAnsi="Arial Narrow" w:cs="Times New Roman"/>
      <w:sz w:val="24"/>
      <w:szCs w:val="24"/>
    </w:rPr>
  </w:style>
  <w:style w:type="paragraph" w:styleId="BalloonText">
    <w:name w:val="Balloon Text"/>
    <w:basedOn w:val="Normal"/>
    <w:link w:val="BalloonTextChar"/>
    <w:uiPriority w:val="99"/>
    <w:semiHidden/>
    <w:unhideWhenUsed/>
    <w:rsid w:val="0094488D"/>
    <w:rPr>
      <w:rFonts w:ascii="Tahoma" w:hAnsi="Tahoma" w:cs="Tahoma"/>
      <w:sz w:val="16"/>
      <w:szCs w:val="16"/>
    </w:rPr>
  </w:style>
  <w:style w:type="character" w:customStyle="1" w:styleId="BalloonTextChar">
    <w:name w:val="Balloon Text Char"/>
    <w:basedOn w:val="DefaultParagraphFont"/>
    <w:link w:val="BalloonText"/>
    <w:uiPriority w:val="99"/>
    <w:semiHidden/>
    <w:rsid w:val="009448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1E"/>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A1E"/>
    <w:rPr>
      <w:rFonts w:ascii="Umber-NO" w:hAnsi="Umber-NO"/>
      <w:b/>
      <w:sz w:val="32"/>
    </w:rPr>
  </w:style>
  <w:style w:type="character" w:customStyle="1" w:styleId="BodyTextChar">
    <w:name w:val="Body Text Char"/>
    <w:basedOn w:val="DefaultParagraphFont"/>
    <w:link w:val="BodyText"/>
    <w:rsid w:val="00C26A1E"/>
    <w:rPr>
      <w:rFonts w:ascii="Umber-NO" w:eastAsia="Times New Roman" w:hAnsi="Umber-NO" w:cs="Times New Roman"/>
      <w:b/>
      <w:sz w:val="32"/>
      <w:szCs w:val="24"/>
      <w:lang w:val="en-GB"/>
    </w:rPr>
  </w:style>
  <w:style w:type="paragraph" w:styleId="Header">
    <w:name w:val="header"/>
    <w:basedOn w:val="Normal"/>
    <w:link w:val="HeaderChar"/>
    <w:uiPriority w:val="99"/>
    <w:unhideWhenUsed/>
    <w:rsid w:val="00DB076C"/>
    <w:pPr>
      <w:tabs>
        <w:tab w:val="center" w:pos="4680"/>
        <w:tab w:val="right" w:pos="9360"/>
      </w:tabs>
    </w:pPr>
  </w:style>
  <w:style w:type="character" w:customStyle="1" w:styleId="HeaderChar">
    <w:name w:val="Header Char"/>
    <w:basedOn w:val="DefaultParagraphFont"/>
    <w:link w:val="Header"/>
    <w:uiPriority w:val="99"/>
    <w:rsid w:val="00DB076C"/>
    <w:rPr>
      <w:rFonts w:ascii="Arial Narrow" w:eastAsia="Times New Roman" w:hAnsi="Arial Narrow" w:cs="Times New Roman"/>
      <w:sz w:val="24"/>
      <w:szCs w:val="24"/>
    </w:rPr>
  </w:style>
  <w:style w:type="paragraph" w:styleId="Footer">
    <w:name w:val="footer"/>
    <w:basedOn w:val="Normal"/>
    <w:link w:val="FooterChar"/>
    <w:uiPriority w:val="99"/>
    <w:unhideWhenUsed/>
    <w:rsid w:val="00DB076C"/>
    <w:pPr>
      <w:tabs>
        <w:tab w:val="center" w:pos="4680"/>
        <w:tab w:val="right" w:pos="9360"/>
      </w:tabs>
    </w:pPr>
  </w:style>
  <w:style w:type="character" w:customStyle="1" w:styleId="FooterChar">
    <w:name w:val="Footer Char"/>
    <w:basedOn w:val="DefaultParagraphFont"/>
    <w:link w:val="Footer"/>
    <w:uiPriority w:val="99"/>
    <w:rsid w:val="00DB076C"/>
    <w:rPr>
      <w:rFonts w:ascii="Arial Narrow" w:eastAsia="Times New Roman" w:hAnsi="Arial Narrow" w:cs="Times New Roman"/>
      <w:sz w:val="24"/>
      <w:szCs w:val="24"/>
    </w:rPr>
  </w:style>
  <w:style w:type="paragraph" w:styleId="BalloonText">
    <w:name w:val="Balloon Text"/>
    <w:basedOn w:val="Normal"/>
    <w:link w:val="BalloonTextChar"/>
    <w:uiPriority w:val="99"/>
    <w:semiHidden/>
    <w:unhideWhenUsed/>
    <w:rsid w:val="0094488D"/>
    <w:rPr>
      <w:rFonts w:ascii="Tahoma" w:hAnsi="Tahoma" w:cs="Tahoma"/>
      <w:sz w:val="16"/>
      <w:szCs w:val="16"/>
    </w:rPr>
  </w:style>
  <w:style w:type="character" w:customStyle="1" w:styleId="BalloonTextChar">
    <w:name w:val="Balloon Text Char"/>
    <w:basedOn w:val="DefaultParagraphFont"/>
    <w:link w:val="BalloonText"/>
    <w:uiPriority w:val="99"/>
    <w:semiHidden/>
    <w:rsid w:val="0094488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53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Missions%20Templates\Statement%20Cov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Statement Cover Template</Template>
  <TotalTime>93</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Waite</dc:creator>
  <cp:keywords/>
  <dc:description/>
  <cp:lastModifiedBy>Valerie Waite</cp:lastModifiedBy>
  <cp:revision>1</cp:revision>
  <cp:lastPrinted>2017-03-28T14:49:00Z</cp:lastPrinted>
  <dcterms:created xsi:type="dcterms:W3CDTF">2017-03-28T12:47:00Z</dcterms:created>
  <dcterms:modified xsi:type="dcterms:W3CDTF">2017-03-28T17:26:00Z</dcterms:modified>
</cp:coreProperties>
</file>